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08AD" w14:textId="0D3B01DF" w:rsidR="0080603B" w:rsidRPr="00C93FDF" w:rsidRDefault="0080603B" w:rsidP="009A63DF">
      <w:pPr>
        <w:rPr>
          <w:rFonts w:ascii="Arial" w:hAnsi="Arial" w:cs="Arial"/>
        </w:rPr>
      </w:pPr>
      <w:r w:rsidRPr="00C93FDF">
        <w:rPr>
          <w:rFonts w:ascii="Arial" w:hAnsi="Arial" w:cs="Arial"/>
        </w:rPr>
        <w:t>Bij dit onderzoek heb ik verschillende hypotheekaanbieders</w:t>
      </w:r>
      <w:r w:rsidR="00741DD5" w:rsidRPr="00C93FDF">
        <w:rPr>
          <w:rFonts w:ascii="Arial" w:hAnsi="Arial" w:cs="Arial"/>
        </w:rPr>
        <w:t xml:space="preserve"> beoordeeld op basis van vooraf</w:t>
      </w:r>
      <w:r w:rsidR="00E638D5" w:rsidRPr="00C93FDF">
        <w:rPr>
          <w:rFonts w:ascii="Arial" w:hAnsi="Arial" w:cs="Arial"/>
        </w:rPr>
        <w:t xml:space="preserve"> vastgestelde criteria en aspecten.</w:t>
      </w:r>
      <w:r w:rsidRPr="00C93FDF">
        <w:rPr>
          <w:rFonts w:ascii="Arial" w:hAnsi="Arial" w:cs="Arial"/>
        </w:rPr>
        <w:t xml:space="preserve"> De </w:t>
      </w:r>
      <w:r w:rsidR="00E638D5" w:rsidRPr="00C93FDF">
        <w:rPr>
          <w:rFonts w:ascii="Arial" w:hAnsi="Arial" w:cs="Arial"/>
        </w:rPr>
        <w:t xml:space="preserve">onderzochte </w:t>
      </w:r>
      <w:r w:rsidRPr="00C93FDF">
        <w:rPr>
          <w:rFonts w:ascii="Arial" w:hAnsi="Arial" w:cs="Arial"/>
        </w:rPr>
        <w:t>aanbieders</w:t>
      </w:r>
      <w:r w:rsidR="00E638D5" w:rsidRPr="00C93FDF">
        <w:rPr>
          <w:rFonts w:ascii="Arial" w:hAnsi="Arial" w:cs="Arial"/>
        </w:rPr>
        <w:t xml:space="preserve"> zijn</w:t>
      </w:r>
      <w:r w:rsidR="00741DD5" w:rsidRPr="00C93FDF">
        <w:rPr>
          <w:rFonts w:ascii="Arial" w:hAnsi="Arial" w:cs="Arial"/>
        </w:rPr>
        <w:t xml:space="preserve">: </w:t>
      </w:r>
      <w:proofErr w:type="spellStart"/>
      <w:r w:rsidRPr="00C93FDF">
        <w:rPr>
          <w:rFonts w:ascii="Arial" w:hAnsi="Arial" w:cs="Arial"/>
        </w:rPr>
        <w:t>Argenta</w:t>
      </w:r>
      <w:proofErr w:type="spellEnd"/>
      <w:r w:rsidRPr="00C93FDF">
        <w:rPr>
          <w:rFonts w:ascii="Arial" w:hAnsi="Arial" w:cs="Arial"/>
        </w:rPr>
        <w:t xml:space="preserve">, </w:t>
      </w:r>
      <w:proofErr w:type="spellStart"/>
      <w:r w:rsidRPr="00C93FDF">
        <w:rPr>
          <w:rFonts w:ascii="Arial" w:hAnsi="Arial" w:cs="Arial"/>
        </w:rPr>
        <w:t>Nibc</w:t>
      </w:r>
      <w:proofErr w:type="spellEnd"/>
      <w:r w:rsidRPr="00C93FDF">
        <w:rPr>
          <w:rFonts w:ascii="Arial" w:hAnsi="Arial" w:cs="Arial"/>
        </w:rPr>
        <w:t xml:space="preserve"> direct, </w:t>
      </w:r>
      <w:r w:rsidR="00741DD5" w:rsidRPr="00C93FDF">
        <w:rPr>
          <w:rFonts w:ascii="Arial" w:hAnsi="Arial" w:cs="Arial"/>
        </w:rPr>
        <w:t>ASR, M</w:t>
      </w:r>
      <w:r w:rsidRPr="00C93FDF">
        <w:rPr>
          <w:rFonts w:ascii="Arial" w:hAnsi="Arial" w:cs="Arial"/>
        </w:rPr>
        <w:t>unt hypotheek</w:t>
      </w:r>
      <w:r w:rsidR="00741DD5" w:rsidRPr="00C93FDF">
        <w:rPr>
          <w:rFonts w:ascii="Arial" w:hAnsi="Arial" w:cs="Arial"/>
        </w:rPr>
        <w:t xml:space="preserve"> en </w:t>
      </w:r>
      <w:proofErr w:type="spellStart"/>
      <w:r w:rsidR="00741DD5" w:rsidRPr="00C93FDF">
        <w:rPr>
          <w:rFonts w:ascii="Arial" w:hAnsi="Arial" w:cs="Arial"/>
        </w:rPr>
        <w:t>Blg</w:t>
      </w:r>
      <w:proofErr w:type="spellEnd"/>
      <w:r w:rsidR="00741DD5" w:rsidRPr="00C93FDF">
        <w:rPr>
          <w:rFonts w:ascii="Arial" w:hAnsi="Arial" w:cs="Arial"/>
        </w:rPr>
        <w:t xml:space="preserve"> wonen. </w:t>
      </w:r>
      <w:r w:rsidR="00E638D5" w:rsidRPr="00C93FDF">
        <w:rPr>
          <w:rFonts w:ascii="Arial" w:hAnsi="Arial" w:cs="Arial"/>
        </w:rPr>
        <w:t xml:space="preserve">We hebben elke hypotheekaanbieder beoordeeld aan de hand van vier criteria: </w:t>
      </w:r>
      <w:r w:rsidR="00741DD5" w:rsidRPr="00C93FDF">
        <w:rPr>
          <w:rFonts w:ascii="Arial" w:hAnsi="Arial" w:cs="Arial"/>
        </w:rPr>
        <w:t xml:space="preserve">1 Bad </w:t>
      </w:r>
      <w:proofErr w:type="spellStart"/>
      <w:r w:rsidR="00741DD5" w:rsidRPr="00C93FDF">
        <w:rPr>
          <w:rFonts w:ascii="Arial" w:hAnsi="Arial" w:cs="Arial"/>
        </w:rPr>
        <w:t>press</w:t>
      </w:r>
      <w:proofErr w:type="spellEnd"/>
      <w:r w:rsidR="00741DD5" w:rsidRPr="00C93FDF">
        <w:rPr>
          <w:rFonts w:ascii="Arial" w:hAnsi="Arial" w:cs="Arial"/>
        </w:rPr>
        <w:t xml:space="preserve">, 2 duurzame financiële producten, 3 samenwerkingsverbanden en partnerships en 4 certificering en erkenning. Door deze </w:t>
      </w:r>
      <w:r w:rsidR="00E638D5" w:rsidRPr="00C93FDF">
        <w:rPr>
          <w:rFonts w:ascii="Arial" w:hAnsi="Arial" w:cs="Arial"/>
        </w:rPr>
        <w:t xml:space="preserve">criteria </w:t>
      </w:r>
      <w:r w:rsidR="00741DD5" w:rsidRPr="00C93FDF">
        <w:rPr>
          <w:rFonts w:ascii="Arial" w:hAnsi="Arial" w:cs="Arial"/>
        </w:rPr>
        <w:t xml:space="preserve">te </w:t>
      </w:r>
      <w:r w:rsidR="00E638D5" w:rsidRPr="00C93FDF">
        <w:rPr>
          <w:rFonts w:ascii="Arial" w:hAnsi="Arial" w:cs="Arial"/>
        </w:rPr>
        <w:t>analyseren</w:t>
      </w:r>
      <w:r w:rsidR="00741DD5" w:rsidRPr="00C93FDF">
        <w:rPr>
          <w:rFonts w:ascii="Arial" w:hAnsi="Arial" w:cs="Arial"/>
        </w:rPr>
        <w:t xml:space="preserve"> </w:t>
      </w:r>
      <w:r w:rsidR="00E638D5" w:rsidRPr="00C93FDF">
        <w:rPr>
          <w:rFonts w:ascii="Arial" w:hAnsi="Arial" w:cs="Arial"/>
        </w:rPr>
        <w:t>kunnen onze klanten een passend en verantwoord productaanbod doen.</w:t>
      </w:r>
    </w:p>
    <w:p w14:paraId="6DB1F2AE" w14:textId="77777777" w:rsidR="0080603B" w:rsidRPr="00C93FDF" w:rsidRDefault="0080603B" w:rsidP="009A63DF">
      <w:pPr>
        <w:rPr>
          <w:rFonts w:ascii="Arial" w:hAnsi="Arial" w:cs="Arial"/>
        </w:rPr>
      </w:pPr>
    </w:p>
    <w:p w14:paraId="54F66BBB" w14:textId="77777777" w:rsidR="0080603B" w:rsidRPr="00C93FDF" w:rsidRDefault="0080603B" w:rsidP="009A63DF">
      <w:pPr>
        <w:rPr>
          <w:rFonts w:ascii="Arial" w:hAnsi="Arial" w:cs="Arial"/>
        </w:rPr>
      </w:pPr>
    </w:p>
    <w:p w14:paraId="0A76093D" w14:textId="0C8FC5D2" w:rsidR="00E62510" w:rsidRPr="00C93FDF" w:rsidRDefault="00E62510" w:rsidP="009A63DF">
      <w:pPr>
        <w:rPr>
          <w:rFonts w:ascii="Arial" w:hAnsi="Arial" w:cs="Arial"/>
        </w:rPr>
      </w:pPr>
      <w:r w:rsidRPr="00C93FDF">
        <w:rPr>
          <w:rFonts w:ascii="Arial" w:eastAsiaTheme="majorEastAsia" w:hAnsi="Arial" w:cs="Arial"/>
        </w:rPr>
        <w:t>Introductie Bad Press</w:t>
      </w:r>
    </w:p>
    <w:p w14:paraId="6D4D1990" w14:textId="547B839E" w:rsidR="00E62510" w:rsidRPr="00C93FDF" w:rsidRDefault="00E62510" w:rsidP="009A63DF">
      <w:pPr>
        <w:rPr>
          <w:rFonts w:ascii="Arial" w:hAnsi="Arial" w:cs="Arial"/>
        </w:rPr>
      </w:pPr>
      <w:r w:rsidRPr="00C93FDF">
        <w:rPr>
          <w:rFonts w:ascii="Arial" w:hAnsi="Arial" w:cs="Arial"/>
        </w:rPr>
        <w:t>In dit criterium beoordeel ik in welke mate de vijf hypotheekaanbieders betrokken zijn geweest bij negatieve publiciteit. Ik kijk naar schandalen, boetes en klantklachten die in strijd zijn met hun missie, visie of duurzame positionering. Negatieve publiciteit zegt veel over betrouwbaarheid</w:t>
      </w:r>
      <w:r w:rsidR="0080603B" w:rsidRPr="00C93FDF">
        <w:rPr>
          <w:rFonts w:ascii="Arial" w:hAnsi="Arial" w:cs="Arial"/>
        </w:rPr>
        <w:t xml:space="preserve"> </w:t>
      </w:r>
      <w:r w:rsidRPr="00C93FDF">
        <w:rPr>
          <w:rFonts w:ascii="Arial" w:hAnsi="Arial" w:cs="Arial"/>
        </w:rPr>
        <w:t>en maatschappelijke verantwoordelijkheid.</w:t>
      </w:r>
    </w:p>
    <w:p w14:paraId="2BC8C1D3" w14:textId="77777777" w:rsidR="00D87811" w:rsidRPr="00C93FDF" w:rsidRDefault="00D87811" w:rsidP="009A63DF">
      <w:pPr>
        <w:rPr>
          <w:rFonts w:ascii="Arial" w:hAnsi="Arial" w:cs="Arial"/>
        </w:rPr>
      </w:pPr>
    </w:p>
    <w:p w14:paraId="5FAEE217" w14:textId="645F2B5D" w:rsidR="00984072" w:rsidRPr="00C93FDF" w:rsidRDefault="00984072" w:rsidP="009A63DF">
      <w:pPr>
        <w:rPr>
          <w:rFonts w:ascii="Arial" w:hAnsi="Arial" w:cs="Arial"/>
        </w:rPr>
      </w:pPr>
      <w:proofErr w:type="spellStart"/>
      <w:r w:rsidRPr="00C93FDF">
        <w:rPr>
          <w:rFonts w:ascii="Arial" w:hAnsi="Arial" w:cs="Arial"/>
        </w:rPr>
        <w:t>Argenta</w:t>
      </w:r>
      <w:proofErr w:type="spellEnd"/>
      <w:r w:rsidRPr="00C93FDF">
        <w:rPr>
          <w:rFonts w:ascii="Arial" w:hAnsi="Arial" w:cs="Arial"/>
        </w:rPr>
        <w:t>:</w:t>
      </w:r>
    </w:p>
    <w:p w14:paraId="3FF6FAEC" w14:textId="77777777" w:rsidR="00BF0BEC" w:rsidRPr="00C93FDF" w:rsidRDefault="00BF0BEC" w:rsidP="009A63DF">
      <w:pPr>
        <w:rPr>
          <w:rFonts w:ascii="Arial" w:hAnsi="Arial" w:cs="Arial"/>
        </w:rPr>
      </w:pPr>
    </w:p>
    <w:p w14:paraId="3ACB6CE0" w14:textId="551A1D4F" w:rsidR="00BF0BEC" w:rsidRPr="00C93FDF" w:rsidRDefault="00BF0BEC" w:rsidP="009A63DF">
      <w:pPr>
        <w:rPr>
          <w:rFonts w:ascii="Arial" w:hAnsi="Arial" w:cs="Arial"/>
        </w:rPr>
      </w:pPr>
      <w:r w:rsidRPr="00C93FDF">
        <w:rPr>
          <w:rFonts w:ascii="Arial" w:hAnsi="Arial" w:cs="Arial"/>
        </w:rPr>
        <w:t xml:space="preserve">Voorbeeld 1: Bij onderzoek op het internet scoort </w:t>
      </w:r>
      <w:proofErr w:type="spellStart"/>
      <w:r w:rsidRPr="00C93FDF">
        <w:rPr>
          <w:rFonts w:ascii="Arial" w:hAnsi="Arial" w:cs="Arial"/>
        </w:rPr>
        <w:t>Argenta</w:t>
      </w:r>
      <w:proofErr w:type="spellEnd"/>
      <w:r w:rsidRPr="00C93FDF">
        <w:rPr>
          <w:rFonts w:ascii="Arial" w:hAnsi="Arial" w:cs="Arial"/>
        </w:rPr>
        <w:t xml:space="preserve"> heel laag op Bekende reviewwebsite zoals trustpilot. </w:t>
      </w:r>
      <w:proofErr w:type="spellStart"/>
      <w:r w:rsidRPr="00C93FDF">
        <w:rPr>
          <w:rFonts w:ascii="Arial" w:hAnsi="Arial" w:cs="Arial"/>
        </w:rPr>
        <w:t>Argenta</w:t>
      </w:r>
      <w:proofErr w:type="spellEnd"/>
      <w:r w:rsidRPr="00C93FDF">
        <w:rPr>
          <w:rFonts w:ascii="Arial" w:hAnsi="Arial" w:cs="Arial"/>
        </w:rPr>
        <w:t xml:space="preserve"> scoort op Trustpilot 2,3 van de 5 waarbij veel klanten gaan over slechte klantenservice, administratiefouten en foutieve afschrijvingen. Dit staat haaks op hun misse van betrouwbaarheid en klantgerichtheid. </w:t>
      </w:r>
    </w:p>
    <w:p w14:paraId="589EFAC1" w14:textId="6D100A47" w:rsidR="00BF0BEC" w:rsidRPr="00C93FDF" w:rsidRDefault="00BF0BEC" w:rsidP="009A63DF">
      <w:pPr>
        <w:rPr>
          <w:rFonts w:ascii="Arial" w:hAnsi="Arial" w:cs="Arial"/>
        </w:rPr>
      </w:pPr>
      <w:hyperlink r:id="rId5" w:history="1">
        <w:r w:rsidRPr="00C93FDF">
          <w:rPr>
            <w:rStyle w:val="Hyperlink"/>
            <w:rFonts w:ascii="Arial" w:hAnsi="Arial" w:cs="Arial"/>
          </w:rPr>
          <w:t>https://nl.trustpilot.com/review/www.argenta.nl?stars=1</w:t>
        </w:r>
      </w:hyperlink>
      <w:r w:rsidRPr="00C93FDF">
        <w:rPr>
          <w:rFonts w:ascii="Arial" w:hAnsi="Arial" w:cs="Arial"/>
        </w:rPr>
        <w:t xml:space="preserve"> </w:t>
      </w:r>
    </w:p>
    <w:p w14:paraId="303C625F" w14:textId="77777777" w:rsidR="00E51A2D" w:rsidRPr="00C93FDF" w:rsidRDefault="00E51A2D" w:rsidP="009A63DF">
      <w:pPr>
        <w:rPr>
          <w:rFonts w:ascii="Arial" w:hAnsi="Arial" w:cs="Arial"/>
        </w:rPr>
      </w:pPr>
    </w:p>
    <w:p w14:paraId="68CA15BD" w14:textId="5D9DC47F" w:rsidR="00C25AE6" w:rsidRPr="00C93FDF" w:rsidRDefault="00E51A2D" w:rsidP="009A63DF">
      <w:pPr>
        <w:rPr>
          <w:rFonts w:ascii="Arial" w:hAnsi="Arial" w:cs="Arial"/>
        </w:rPr>
      </w:pPr>
      <w:r w:rsidRPr="00C93FDF">
        <w:rPr>
          <w:rFonts w:ascii="Arial" w:hAnsi="Arial" w:cs="Arial"/>
        </w:rPr>
        <w:t xml:space="preserve">Voorbeeld 2: online is </w:t>
      </w:r>
      <w:r w:rsidR="00C25AE6" w:rsidRPr="00C93FDF">
        <w:rPr>
          <w:rFonts w:ascii="Arial" w:hAnsi="Arial" w:cs="Arial"/>
        </w:rPr>
        <w:t xml:space="preserve">te vinden dat tussen de jaren 2004 en 2008 dat </w:t>
      </w:r>
      <w:proofErr w:type="spellStart"/>
      <w:r w:rsidR="00C25AE6" w:rsidRPr="00C93FDF">
        <w:rPr>
          <w:rFonts w:ascii="Arial" w:hAnsi="Arial" w:cs="Arial"/>
        </w:rPr>
        <w:t>Argenta</w:t>
      </w:r>
      <w:proofErr w:type="spellEnd"/>
      <w:r w:rsidR="00C25AE6" w:rsidRPr="00C93FDF">
        <w:rPr>
          <w:rFonts w:ascii="Arial" w:hAnsi="Arial" w:cs="Arial"/>
        </w:rPr>
        <w:t xml:space="preserve"> zijn agenten klanten hadden geholpen om regels te ontwijken waardoor er een boete is opgelegd en daarna een juridisch conflict is ontstaan.</w:t>
      </w:r>
      <w:r w:rsidR="004C48E0" w:rsidRPr="00C93FDF">
        <w:rPr>
          <w:rFonts w:ascii="Arial" w:hAnsi="Arial" w:cs="Arial"/>
        </w:rPr>
        <w:t xml:space="preserve"> Alleen Dit is een boete die gegeven is aan </w:t>
      </w:r>
      <w:proofErr w:type="spellStart"/>
      <w:r w:rsidR="004C48E0" w:rsidRPr="00C93FDF">
        <w:rPr>
          <w:rFonts w:ascii="Arial" w:hAnsi="Arial" w:cs="Arial"/>
        </w:rPr>
        <w:t>Argenta</w:t>
      </w:r>
      <w:proofErr w:type="spellEnd"/>
      <w:r w:rsidR="004C48E0" w:rsidRPr="00C93FDF">
        <w:rPr>
          <w:rFonts w:ascii="Arial" w:hAnsi="Arial" w:cs="Arial"/>
        </w:rPr>
        <w:t xml:space="preserve"> </w:t>
      </w:r>
      <w:proofErr w:type="spellStart"/>
      <w:r w:rsidR="004C48E0" w:rsidRPr="00C93FDF">
        <w:rPr>
          <w:rFonts w:ascii="Arial" w:hAnsi="Arial" w:cs="Arial"/>
        </w:rPr>
        <w:t>group</w:t>
      </w:r>
      <w:proofErr w:type="spellEnd"/>
      <w:r w:rsidR="004C48E0" w:rsidRPr="00C93FDF">
        <w:rPr>
          <w:rFonts w:ascii="Arial" w:hAnsi="Arial" w:cs="Arial"/>
        </w:rPr>
        <w:t xml:space="preserve"> en niet op basis van de hypotheekaanbieder. </w:t>
      </w:r>
    </w:p>
    <w:p w14:paraId="0542A15E" w14:textId="2F4E5D55" w:rsidR="00984072" w:rsidRPr="00C93FDF" w:rsidRDefault="00C25AE6" w:rsidP="009A63DF">
      <w:pPr>
        <w:rPr>
          <w:rFonts w:ascii="Arial" w:hAnsi="Arial" w:cs="Arial"/>
        </w:rPr>
      </w:pPr>
      <w:hyperlink r:id="rId6" w:history="1">
        <w:r w:rsidRPr="00C93FDF">
          <w:rPr>
            <w:rStyle w:val="Hyperlink"/>
            <w:rFonts w:ascii="Arial" w:hAnsi="Arial" w:cs="Arial"/>
          </w:rPr>
          <w:t>https://www.demorgen.be/nieuws/zwarte-dag-voor-argenta~b5a19297/</w:t>
        </w:r>
      </w:hyperlink>
      <w:r w:rsidRPr="00C93FDF">
        <w:rPr>
          <w:rFonts w:ascii="Arial" w:hAnsi="Arial" w:cs="Arial"/>
        </w:rPr>
        <w:t xml:space="preserve"> </w:t>
      </w:r>
    </w:p>
    <w:p w14:paraId="7CBB5585" w14:textId="77777777" w:rsidR="00C25AE6" w:rsidRPr="00C93FDF" w:rsidRDefault="00C25AE6" w:rsidP="009A63DF">
      <w:pPr>
        <w:rPr>
          <w:rFonts w:ascii="Arial" w:hAnsi="Arial" w:cs="Arial"/>
        </w:rPr>
      </w:pPr>
    </w:p>
    <w:p w14:paraId="7E763330" w14:textId="3AC6D11E" w:rsidR="00C25AE6" w:rsidRPr="00C93FDF" w:rsidRDefault="00C25AE6" w:rsidP="009A63DF">
      <w:pPr>
        <w:rPr>
          <w:rFonts w:ascii="Arial" w:hAnsi="Arial" w:cs="Arial"/>
        </w:rPr>
      </w:pPr>
      <w:r w:rsidRPr="00C93FDF">
        <w:rPr>
          <w:rFonts w:ascii="Arial" w:hAnsi="Arial" w:cs="Arial"/>
        </w:rPr>
        <w:t>Voorbeeld 3: Door een upgrade aan de website te geven is iets fout gegaan waardoor een grote crash was in het systeem en klanten er niet meer in konden.</w:t>
      </w:r>
      <w:r w:rsidR="004C48E0" w:rsidRPr="00C93FDF">
        <w:rPr>
          <w:rFonts w:ascii="Arial" w:hAnsi="Arial" w:cs="Arial"/>
        </w:rPr>
        <w:t xml:space="preserve"> Dit is een vervelend voorgeval over hoe makkelijk het is voor mensen als er een crash is en hoe het bedrijf ermee om is gegaan.</w:t>
      </w:r>
    </w:p>
    <w:p w14:paraId="466B52D8" w14:textId="4A62F7BB" w:rsidR="004C48E0" w:rsidRPr="00C93FDF" w:rsidRDefault="004C48E0" w:rsidP="009A63DF">
      <w:pPr>
        <w:rPr>
          <w:rFonts w:ascii="Arial" w:hAnsi="Arial" w:cs="Arial"/>
        </w:rPr>
      </w:pPr>
      <w:hyperlink r:id="rId7" w:history="1">
        <w:r w:rsidRPr="00C93FDF">
          <w:rPr>
            <w:rStyle w:val="Hyperlink"/>
            <w:rFonts w:ascii="Arial" w:hAnsi="Arial" w:cs="Arial"/>
          </w:rPr>
          <w:t>https://www.vrt.be/vrtnws/nl/2018/04/06/vijf-dagen-technische-problemen-bij-argenta/</w:t>
        </w:r>
      </w:hyperlink>
      <w:r w:rsidRPr="00C93FDF">
        <w:rPr>
          <w:rFonts w:ascii="Arial" w:hAnsi="Arial" w:cs="Arial"/>
        </w:rPr>
        <w:t xml:space="preserve"> </w:t>
      </w:r>
    </w:p>
    <w:p w14:paraId="18E57673" w14:textId="77777777" w:rsidR="004C48E0" w:rsidRPr="00C93FDF" w:rsidRDefault="004C48E0" w:rsidP="009A63DF">
      <w:pPr>
        <w:rPr>
          <w:rFonts w:ascii="Arial" w:hAnsi="Arial" w:cs="Arial"/>
        </w:rPr>
      </w:pPr>
    </w:p>
    <w:p w14:paraId="63CF32C2" w14:textId="50B9DD21" w:rsidR="004C48E0" w:rsidRPr="00C93FDF" w:rsidRDefault="004C48E0" w:rsidP="009A63DF">
      <w:pPr>
        <w:rPr>
          <w:rFonts w:ascii="Arial" w:hAnsi="Arial" w:cs="Arial"/>
        </w:rPr>
      </w:pPr>
      <w:r w:rsidRPr="00C93FDF">
        <w:rPr>
          <w:rFonts w:ascii="Arial" w:hAnsi="Arial" w:cs="Arial"/>
        </w:rPr>
        <w:t>Voorbeeld 4: het onterecht persoonsgegevens van een stel in fraude register zetten. Dit is een verkeerde keuze geweest, want de rechter heeft uitspraak gedaan dat ze hier fout zaten. Dit zou een lastige kwestie kunnen zijn voor klanten, want die willen niet dat zomaar iets verkeerd wordt gedaan met hun gegevens.</w:t>
      </w:r>
    </w:p>
    <w:p w14:paraId="73CECD69" w14:textId="0EA33751" w:rsidR="004C48E0" w:rsidRPr="00C93FDF" w:rsidRDefault="004C48E0" w:rsidP="009A63DF">
      <w:pPr>
        <w:rPr>
          <w:rFonts w:ascii="Arial" w:hAnsi="Arial" w:cs="Arial"/>
        </w:rPr>
      </w:pPr>
      <w:hyperlink r:id="rId8" w:history="1">
        <w:r w:rsidRPr="00C93FDF">
          <w:rPr>
            <w:rStyle w:val="Hyperlink"/>
            <w:rFonts w:ascii="Arial" w:hAnsi="Arial" w:cs="Arial"/>
          </w:rPr>
          <w:t>https://www.financieelrechtadvocaten.com/uitspraken/uitspraken/argenta-veroordeeld-om-onterechte-registratie-in-frauderegisters-ongedaan-te-maken</w:t>
        </w:r>
      </w:hyperlink>
    </w:p>
    <w:p w14:paraId="50C6C975" w14:textId="77777777" w:rsidR="004C48E0" w:rsidRPr="00C93FDF" w:rsidRDefault="004C48E0" w:rsidP="009A63DF">
      <w:pPr>
        <w:rPr>
          <w:rFonts w:ascii="Arial" w:hAnsi="Arial" w:cs="Arial"/>
        </w:rPr>
      </w:pPr>
    </w:p>
    <w:p w14:paraId="4BE04FE6" w14:textId="4A88D50B" w:rsidR="004C48E0" w:rsidRPr="00C93FDF" w:rsidRDefault="004C48E0" w:rsidP="009A63DF">
      <w:pPr>
        <w:rPr>
          <w:rFonts w:ascii="Arial" w:hAnsi="Arial" w:cs="Arial"/>
        </w:rPr>
      </w:pPr>
    </w:p>
    <w:p w14:paraId="5FCEEF31" w14:textId="77777777" w:rsidR="00984072" w:rsidRPr="00C93FDF" w:rsidRDefault="00984072" w:rsidP="009A63DF">
      <w:pPr>
        <w:rPr>
          <w:rFonts w:ascii="Arial" w:hAnsi="Arial" w:cs="Arial"/>
        </w:rPr>
      </w:pPr>
    </w:p>
    <w:p w14:paraId="5621648F" w14:textId="78396EB5" w:rsidR="00984072" w:rsidRPr="00C93FDF" w:rsidRDefault="00984072" w:rsidP="009A63DF">
      <w:pPr>
        <w:rPr>
          <w:rFonts w:ascii="Arial" w:hAnsi="Arial" w:cs="Arial"/>
        </w:rPr>
      </w:pPr>
      <w:r w:rsidRPr="00C93FDF">
        <w:rPr>
          <w:rFonts w:ascii="Arial" w:hAnsi="Arial" w:cs="Arial"/>
        </w:rPr>
        <w:t>Conclusie:</w:t>
      </w:r>
      <w:r w:rsidR="004C48E0" w:rsidRPr="00C93FDF">
        <w:rPr>
          <w:rFonts w:ascii="Arial" w:hAnsi="Arial" w:cs="Arial"/>
        </w:rPr>
        <w:t xml:space="preserve"> </w:t>
      </w:r>
      <w:r w:rsidR="00205B46" w:rsidRPr="00C93FDF">
        <w:rPr>
          <w:rFonts w:ascii="Arial" w:hAnsi="Arial" w:cs="Arial"/>
        </w:rPr>
        <w:t xml:space="preserve">Over het algemeen zijn er geen grote problemen bekend over hypotheekaanbieder </w:t>
      </w:r>
      <w:proofErr w:type="spellStart"/>
      <w:r w:rsidR="00205B46" w:rsidRPr="00C93FDF">
        <w:rPr>
          <w:rFonts w:ascii="Arial" w:hAnsi="Arial" w:cs="Arial"/>
        </w:rPr>
        <w:t>Argenta</w:t>
      </w:r>
      <w:proofErr w:type="spellEnd"/>
      <w:r w:rsidR="00205B46" w:rsidRPr="00C93FDF">
        <w:rPr>
          <w:rFonts w:ascii="Arial" w:hAnsi="Arial" w:cs="Arial"/>
        </w:rPr>
        <w:t xml:space="preserve">. Wel zijn er enkele incidenten geweest waarbij fouten werden gemaakt, maar deze zijn achteraf gecorrigeerd. Daarnaast zijn er een paar gevallen geweest waarin persoonsgegevens onterecht verkeerd werden verwerkt. </w:t>
      </w:r>
      <w:r w:rsidR="009955AA" w:rsidRPr="00C93FDF">
        <w:rPr>
          <w:rFonts w:ascii="Arial" w:hAnsi="Arial" w:cs="Arial"/>
        </w:rPr>
        <w:t xml:space="preserve">Wat wel een slechte naam kan geven is de boete die ze in 2004 hebben gekregen </w:t>
      </w:r>
      <w:r w:rsidR="009955AA" w:rsidRPr="00C93FDF">
        <w:rPr>
          <w:rFonts w:ascii="Arial" w:hAnsi="Arial" w:cs="Arial"/>
        </w:rPr>
        <w:lastRenderedPageBreak/>
        <w:t xml:space="preserve">voor het omzeilen van de regels. </w:t>
      </w:r>
      <w:r w:rsidR="00205B46" w:rsidRPr="00C93FDF">
        <w:rPr>
          <w:rFonts w:ascii="Arial" w:hAnsi="Arial" w:cs="Arial"/>
        </w:rPr>
        <w:t xml:space="preserve">Op reviewplatform Trustpilot scoort </w:t>
      </w:r>
      <w:proofErr w:type="spellStart"/>
      <w:r w:rsidR="00205B46" w:rsidRPr="00C93FDF">
        <w:rPr>
          <w:rFonts w:ascii="Arial" w:hAnsi="Arial" w:cs="Arial"/>
        </w:rPr>
        <w:t>Argenta</w:t>
      </w:r>
      <w:proofErr w:type="spellEnd"/>
      <w:r w:rsidR="00205B46" w:rsidRPr="00C93FDF">
        <w:rPr>
          <w:rFonts w:ascii="Arial" w:hAnsi="Arial" w:cs="Arial"/>
        </w:rPr>
        <w:t xml:space="preserve"> relatief laag, wat een negatief beeld bij klanten kan oproepen. In de media zijn verder geen negatieve berichten over het bedrijf te vinden.</w:t>
      </w:r>
    </w:p>
    <w:p w14:paraId="521FBC39" w14:textId="77777777" w:rsidR="00984072" w:rsidRPr="00C93FDF" w:rsidRDefault="00984072" w:rsidP="009A63DF">
      <w:pPr>
        <w:rPr>
          <w:rFonts w:ascii="Arial" w:hAnsi="Arial" w:cs="Arial"/>
        </w:rPr>
      </w:pPr>
    </w:p>
    <w:p w14:paraId="04FBEE4F" w14:textId="77777777" w:rsidR="006F3DBE" w:rsidRPr="00C93FDF" w:rsidRDefault="006F3DBE" w:rsidP="009A63DF">
      <w:pPr>
        <w:rPr>
          <w:rFonts w:ascii="Arial" w:hAnsi="Arial" w:cs="Arial"/>
        </w:rPr>
      </w:pPr>
    </w:p>
    <w:p w14:paraId="0F852C79" w14:textId="77777777" w:rsidR="006F3DBE" w:rsidRPr="00C93FDF" w:rsidRDefault="006F3DBE" w:rsidP="009A63DF">
      <w:pPr>
        <w:rPr>
          <w:rFonts w:ascii="Arial" w:hAnsi="Arial" w:cs="Arial"/>
        </w:rPr>
      </w:pPr>
    </w:p>
    <w:p w14:paraId="618C77DE" w14:textId="77777777" w:rsidR="006F3DBE" w:rsidRPr="00C93FDF" w:rsidRDefault="006F3DBE" w:rsidP="009A63DF">
      <w:pPr>
        <w:rPr>
          <w:rFonts w:ascii="Arial" w:hAnsi="Arial" w:cs="Arial"/>
        </w:rPr>
      </w:pPr>
    </w:p>
    <w:p w14:paraId="6C3BC240" w14:textId="77777777" w:rsidR="006F3DBE" w:rsidRPr="00C93FDF" w:rsidRDefault="006F3DBE" w:rsidP="009A63DF">
      <w:pPr>
        <w:rPr>
          <w:rFonts w:ascii="Arial" w:hAnsi="Arial" w:cs="Arial"/>
        </w:rPr>
      </w:pPr>
    </w:p>
    <w:p w14:paraId="09F9A4F8" w14:textId="64DF7942" w:rsidR="00984072" w:rsidRPr="00C93FDF" w:rsidRDefault="00984072" w:rsidP="009A63DF">
      <w:pPr>
        <w:rPr>
          <w:rFonts w:ascii="Arial" w:hAnsi="Arial" w:cs="Arial"/>
        </w:rPr>
      </w:pPr>
      <w:proofErr w:type="spellStart"/>
      <w:r w:rsidRPr="00C93FDF">
        <w:rPr>
          <w:rFonts w:ascii="Arial" w:hAnsi="Arial" w:cs="Arial"/>
        </w:rPr>
        <w:t>Nibc</w:t>
      </w:r>
      <w:proofErr w:type="spellEnd"/>
      <w:r w:rsidRPr="00C93FDF">
        <w:rPr>
          <w:rFonts w:ascii="Arial" w:hAnsi="Arial" w:cs="Arial"/>
        </w:rPr>
        <w:t xml:space="preserve"> direct:</w:t>
      </w:r>
    </w:p>
    <w:p w14:paraId="50DB420A" w14:textId="31380F3F" w:rsidR="0061243F" w:rsidRPr="00C93FDF" w:rsidRDefault="0061243F" w:rsidP="009A63DF">
      <w:pPr>
        <w:rPr>
          <w:rFonts w:ascii="Arial" w:hAnsi="Arial" w:cs="Arial"/>
        </w:rPr>
      </w:pPr>
    </w:p>
    <w:p w14:paraId="7AFB12BD" w14:textId="3EEAA628" w:rsidR="0061243F" w:rsidRPr="00C93FDF" w:rsidRDefault="0061243F" w:rsidP="009A63DF">
      <w:pPr>
        <w:rPr>
          <w:rFonts w:ascii="Arial" w:hAnsi="Arial" w:cs="Arial"/>
        </w:rPr>
      </w:pPr>
      <w:r w:rsidRPr="00C93FDF">
        <w:rPr>
          <w:rFonts w:ascii="Arial" w:hAnsi="Arial" w:cs="Arial"/>
        </w:rPr>
        <w:t>Voorbeeld 1</w:t>
      </w:r>
      <w:r w:rsidR="00C1309C" w:rsidRPr="00C93FDF">
        <w:rPr>
          <w:rFonts w:ascii="Arial" w:hAnsi="Arial" w:cs="Arial"/>
        </w:rPr>
        <w:t xml:space="preserve">: Op bekende reviewsite zoals een trustpilot scoort </w:t>
      </w:r>
      <w:proofErr w:type="spellStart"/>
      <w:r w:rsidR="00C1309C" w:rsidRPr="00C93FDF">
        <w:rPr>
          <w:rFonts w:ascii="Arial" w:hAnsi="Arial" w:cs="Arial"/>
        </w:rPr>
        <w:t>nibic</w:t>
      </w:r>
      <w:proofErr w:type="spellEnd"/>
      <w:r w:rsidR="00C1309C" w:rsidRPr="00C93FDF">
        <w:rPr>
          <w:rFonts w:ascii="Arial" w:hAnsi="Arial" w:cs="Arial"/>
        </w:rPr>
        <w:t xml:space="preserve"> heel slecht met 55% van de reviews die op 1 ster zitten. Dit kan weer voor zorgen dat mensen een slecht beeld krijgen</w:t>
      </w:r>
      <w:r w:rsidR="00336EA3" w:rsidRPr="00C93FDF">
        <w:rPr>
          <w:rFonts w:ascii="Arial" w:hAnsi="Arial" w:cs="Arial"/>
        </w:rPr>
        <w:t xml:space="preserve">. </w:t>
      </w:r>
      <w:hyperlink r:id="rId9" w:history="1">
        <w:r w:rsidR="00336EA3" w:rsidRPr="00C93FDF">
          <w:rPr>
            <w:rStyle w:val="Hyperlink"/>
            <w:rFonts w:ascii="Arial" w:hAnsi="Arial" w:cs="Arial"/>
          </w:rPr>
          <w:t>https://nl.trustpilot.com/review/nibcdirect.nl?stars=1</w:t>
        </w:r>
      </w:hyperlink>
      <w:r w:rsidR="00336EA3" w:rsidRPr="00C93FDF">
        <w:rPr>
          <w:rFonts w:ascii="Arial" w:hAnsi="Arial" w:cs="Arial"/>
        </w:rPr>
        <w:t xml:space="preserve"> </w:t>
      </w:r>
    </w:p>
    <w:p w14:paraId="6124CF04" w14:textId="77777777" w:rsidR="0061243F" w:rsidRPr="00C93FDF" w:rsidRDefault="0061243F" w:rsidP="009A63DF">
      <w:pPr>
        <w:rPr>
          <w:rFonts w:ascii="Arial" w:hAnsi="Arial" w:cs="Arial"/>
        </w:rPr>
      </w:pPr>
    </w:p>
    <w:p w14:paraId="564FA8AB" w14:textId="609DBBE9" w:rsidR="0061243F" w:rsidRPr="00C93FDF" w:rsidRDefault="0061243F" w:rsidP="009A63DF">
      <w:pPr>
        <w:rPr>
          <w:rFonts w:ascii="Arial" w:hAnsi="Arial" w:cs="Arial"/>
        </w:rPr>
      </w:pPr>
      <w:r w:rsidRPr="00C93FDF">
        <w:rPr>
          <w:rFonts w:ascii="Arial" w:hAnsi="Arial" w:cs="Arial"/>
        </w:rPr>
        <w:t>Voorbeeld 2</w:t>
      </w:r>
      <w:r w:rsidR="00C1309C" w:rsidRPr="00C93FDF">
        <w:rPr>
          <w:rFonts w:ascii="Arial" w:hAnsi="Arial" w:cs="Arial"/>
        </w:rPr>
        <w:t xml:space="preserve"> </w:t>
      </w:r>
      <w:r w:rsidR="00492363" w:rsidRPr="00C93FDF">
        <w:rPr>
          <w:rFonts w:ascii="Arial" w:hAnsi="Arial" w:cs="Arial"/>
        </w:rPr>
        <w:t>Op basis van publieke jaarverslagen en duurzaamheidspagina’s lijkt hun reputatie redelijk stabiel. Daarin zien we geen boetes of andere rare zaken.</w:t>
      </w:r>
    </w:p>
    <w:p w14:paraId="5AD8855D" w14:textId="77777777" w:rsidR="0061243F" w:rsidRPr="00C93FDF" w:rsidRDefault="0061243F" w:rsidP="009A63DF">
      <w:pPr>
        <w:rPr>
          <w:rFonts w:ascii="Arial" w:hAnsi="Arial" w:cs="Arial"/>
        </w:rPr>
      </w:pPr>
    </w:p>
    <w:p w14:paraId="6DA481F6" w14:textId="258621C6" w:rsidR="00D31857" w:rsidRPr="00C93FDF" w:rsidRDefault="0061243F" w:rsidP="009A63DF">
      <w:pPr>
        <w:rPr>
          <w:rFonts w:ascii="Arial" w:hAnsi="Arial" w:cs="Arial"/>
        </w:rPr>
      </w:pPr>
      <w:r w:rsidRPr="00C93FDF">
        <w:rPr>
          <w:rFonts w:ascii="Arial" w:hAnsi="Arial" w:cs="Arial"/>
        </w:rPr>
        <w:t xml:space="preserve"> Voorbeeld 3</w:t>
      </w:r>
      <w:r w:rsidR="00C1309C" w:rsidRPr="00C93FDF">
        <w:rPr>
          <w:rFonts w:ascii="Arial" w:hAnsi="Arial" w:cs="Arial"/>
        </w:rPr>
        <w:t xml:space="preserve"> </w:t>
      </w:r>
      <w:bookmarkStart w:id="0" w:name="_Hlk169082595"/>
      <w:r w:rsidR="00D31857" w:rsidRPr="00C93FDF">
        <w:rPr>
          <w:rFonts w:ascii="Arial" w:hAnsi="Arial" w:cs="Arial"/>
        </w:rPr>
        <w:t>B</w:t>
      </w:r>
      <w:bookmarkEnd w:id="0"/>
      <w:r w:rsidR="00D31857" w:rsidRPr="00C93FDF">
        <w:rPr>
          <w:rFonts w:ascii="Arial" w:hAnsi="Arial" w:cs="Arial"/>
        </w:rPr>
        <w:t xml:space="preserve"> Bij NIBC Bank zijn relatief weinig grote klachten te vinden, zeker vergeleken met de grotere hypotheekbanken. Toch is er één duidelijke </w:t>
      </w:r>
      <w:proofErr w:type="spellStart"/>
      <w:r w:rsidR="00D31857" w:rsidRPr="00C93FDF">
        <w:rPr>
          <w:rFonts w:ascii="Arial" w:hAnsi="Arial" w:cs="Arial"/>
        </w:rPr>
        <w:t>Kifid</w:t>
      </w:r>
      <w:proofErr w:type="spellEnd"/>
      <w:r w:rsidR="00D31857" w:rsidRPr="00C93FDF">
        <w:rPr>
          <w:rFonts w:ascii="Arial" w:hAnsi="Arial" w:cs="Arial"/>
        </w:rPr>
        <w:t>-zaak die laat zien dat ook NIBC fouten kan maken. In</w:t>
      </w:r>
      <w:r w:rsidR="00D31857" w:rsidRPr="00C93FDF">
        <w:rPr>
          <w:rFonts w:ascii="Arial" w:eastAsiaTheme="majorEastAsia" w:hAnsi="Arial" w:cs="Arial"/>
        </w:rPr>
        <w:t>uitspraak 2021-1093 </w:t>
      </w:r>
      <w:r w:rsidR="00D31857" w:rsidRPr="00C93FDF">
        <w:rPr>
          <w:rFonts w:ascii="Arial" w:hAnsi="Arial" w:cs="Arial"/>
        </w:rPr>
        <w:t>registreerde NIBC een consument een echtscheidingsmediator in het</w:t>
      </w:r>
      <w:r w:rsidR="00D31857" w:rsidRPr="00C93FDF">
        <w:rPr>
          <w:rFonts w:ascii="Arial" w:eastAsiaTheme="majorEastAsia" w:hAnsi="Arial" w:cs="Arial"/>
        </w:rPr>
        <w:t> Intern Verwijzingsregister (IVR) </w:t>
      </w:r>
      <w:r w:rsidR="00D31857" w:rsidRPr="00C93FDF">
        <w:rPr>
          <w:rFonts w:ascii="Arial" w:hAnsi="Arial" w:cs="Arial"/>
        </w:rPr>
        <w:t>wegens een vermoeden van fraude. De bank dacht dat er onjuiste informatie was gebruikt bij een hypotheekaanvraag van één van zijn cliënten.</w:t>
      </w:r>
    </w:p>
    <w:p w14:paraId="5B1AB6AC" w14:textId="77777777" w:rsidR="00D31857" w:rsidRPr="00C93FDF" w:rsidRDefault="00D31857" w:rsidP="009A63DF">
      <w:pPr>
        <w:rPr>
          <w:rFonts w:ascii="Arial" w:hAnsi="Arial" w:cs="Arial"/>
        </w:rPr>
      </w:pPr>
      <w:proofErr w:type="spellStart"/>
      <w:r w:rsidRPr="00C93FDF">
        <w:rPr>
          <w:rFonts w:ascii="Arial" w:hAnsi="Arial" w:cs="Arial"/>
        </w:rPr>
        <w:t>Kifid</w:t>
      </w:r>
      <w:proofErr w:type="spellEnd"/>
      <w:r w:rsidRPr="00C93FDF">
        <w:rPr>
          <w:rFonts w:ascii="Arial" w:hAnsi="Arial" w:cs="Arial"/>
        </w:rPr>
        <w:t xml:space="preserve"> oordeelde echter dat er</w:t>
      </w:r>
      <w:r w:rsidRPr="00C93FDF">
        <w:rPr>
          <w:rFonts w:ascii="Arial" w:eastAsiaTheme="majorEastAsia" w:hAnsi="Arial" w:cs="Arial"/>
        </w:rPr>
        <w:t> geen hard bewijs </w:t>
      </w:r>
      <w:r w:rsidRPr="00C93FDF">
        <w:rPr>
          <w:rFonts w:ascii="Arial" w:hAnsi="Arial" w:cs="Arial"/>
        </w:rPr>
        <w:t xml:space="preserve">was dat de mediator de bank had willen misleiden. Zijn handelen was misschien onhandig, maar zeker geen fraude. Omdat een IVR-registratie zware gevolgen heeft voor iemands reputatie en financiële mogelijkheden, vond </w:t>
      </w:r>
      <w:proofErr w:type="spellStart"/>
      <w:r w:rsidRPr="00C93FDF">
        <w:rPr>
          <w:rFonts w:ascii="Arial" w:hAnsi="Arial" w:cs="Arial"/>
        </w:rPr>
        <w:t>Kifid</w:t>
      </w:r>
      <w:proofErr w:type="spellEnd"/>
      <w:r w:rsidRPr="00C93FDF">
        <w:rPr>
          <w:rFonts w:ascii="Arial" w:hAnsi="Arial" w:cs="Arial"/>
        </w:rPr>
        <w:t xml:space="preserve"> dat NIBC</w:t>
      </w:r>
      <w:r w:rsidRPr="00C93FDF">
        <w:rPr>
          <w:rFonts w:ascii="Arial" w:eastAsiaTheme="majorEastAsia" w:hAnsi="Arial" w:cs="Arial"/>
        </w:rPr>
        <w:t> te snel en te zwaar </w:t>
      </w:r>
      <w:r w:rsidRPr="00C93FDF">
        <w:rPr>
          <w:rFonts w:ascii="Arial" w:hAnsi="Arial" w:cs="Arial"/>
        </w:rPr>
        <w:t>had ingegrepen. De bank moest de registratie volledig verwijderen.</w:t>
      </w:r>
    </w:p>
    <w:p w14:paraId="2ADECB83" w14:textId="7949587B" w:rsidR="00D31857" w:rsidRPr="00C93FDF" w:rsidRDefault="00D31857" w:rsidP="009A63DF">
      <w:pPr>
        <w:rPr>
          <w:rFonts w:ascii="Arial" w:hAnsi="Arial" w:cs="Arial"/>
        </w:rPr>
      </w:pPr>
      <w:r w:rsidRPr="00C93FDF">
        <w:rPr>
          <w:rFonts w:ascii="Arial" w:hAnsi="Arial" w:cs="Arial"/>
        </w:rPr>
        <w:t>Deze zaak laat zien dat NIBC over het algemeen weinig negatieve uitschieters heeft, maar dat zorgvuldigheid bij integriteitsmaatregelen essentieel is. Een onterechte registratie kan klanten namelijk ernstig benadelen</w:t>
      </w:r>
    </w:p>
    <w:p w14:paraId="4BA3BC55" w14:textId="66ED3183" w:rsidR="00E42468" w:rsidRPr="00C93FDF" w:rsidRDefault="00D31857" w:rsidP="009A63DF">
      <w:pPr>
        <w:rPr>
          <w:rFonts w:ascii="Arial" w:hAnsi="Arial" w:cs="Arial"/>
        </w:rPr>
      </w:pPr>
      <w:hyperlink r:id="rId10" w:history="1">
        <w:r w:rsidRPr="00C93FDF">
          <w:rPr>
            <w:rStyle w:val="Hyperlink"/>
            <w:rFonts w:ascii="Arial" w:hAnsi="Arial" w:cs="Arial"/>
          </w:rPr>
          <w:t>https://www.kifid.nl/media/irencjiy/uitspraak-2021-1093-bindend.pdf</w:t>
        </w:r>
      </w:hyperlink>
      <w:r w:rsidR="00E42468" w:rsidRPr="00C93FDF">
        <w:rPr>
          <w:rFonts w:ascii="Arial" w:hAnsi="Arial" w:cs="Arial"/>
        </w:rPr>
        <w:t xml:space="preserve"> </w:t>
      </w:r>
    </w:p>
    <w:p w14:paraId="35EE4BC1" w14:textId="77777777" w:rsidR="0061243F" w:rsidRPr="00C93FDF" w:rsidRDefault="0061243F" w:rsidP="009A63DF">
      <w:pPr>
        <w:rPr>
          <w:rFonts w:ascii="Arial" w:hAnsi="Arial" w:cs="Arial"/>
        </w:rPr>
      </w:pPr>
    </w:p>
    <w:p w14:paraId="18A4BC9B" w14:textId="77777777" w:rsidR="00E42468" w:rsidRPr="00C93FDF" w:rsidRDefault="00E42468" w:rsidP="009A63DF">
      <w:pPr>
        <w:rPr>
          <w:rFonts w:ascii="Arial" w:hAnsi="Arial" w:cs="Arial"/>
        </w:rPr>
      </w:pPr>
    </w:p>
    <w:p w14:paraId="456D35FC" w14:textId="77777777" w:rsidR="00D31857" w:rsidRPr="00C93FDF" w:rsidRDefault="0061243F" w:rsidP="009A63DF">
      <w:pPr>
        <w:rPr>
          <w:rFonts w:ascii="Arial" w:hAnsi="Arial" w:cs="Arial"/>
        </w:rPr>
      </w:pPr>
      <w:r w:rsidRPr="00C93FDF">
        <w:rPr>
          <w:rFonts w:ascii="Arial" w:hAnsi="Arial" w:cs="Arial"/>
        </w:rPr>
        <w:t xml:space="preserve">Voorbeeld </w:t>
      </w:r>
      <w:r w:rsidR="00492363" w:rsidRPr="00C93FDF">
        <w:rPr>
          <w:rFonts w:ascii="Arial" w:hAnsi="Arial" w:cs="Arial"/>
        </w:rPr>
        <w:t xml:space="preserve">4: </w:t>
      </w:r>
      <w:r w:rsidR="00D31857" w:rsidRPr="00C93FDF">
        <w:rPr>
          <w:rFonts w:ascii="Arial" w:hAnsi="Arial" w:cs="Arial"/>
        </w:rPr>
        <w:t>De overname door ABN AMRO kan ertoe leiden dat mensen een negatief beeld krijgen van het bedrijf, omdat het lijkt alsof het niet zelfstandig succesvol genoeg is om te blijven bestaan. Wanneer een grote en invloedrijke speler zoals ABN AMRO een bedrijf overneemt, kan dit de indruk wekken dat het overgenomen bedrijf financiële of operationele problemen heeft, terwijl dit in werkelijkheid niet altijd het geval hoeft te zijn. Voor buitenstaanders kan zo’n overname daardoor de reputatie van het bedrijf beïnvloeden en twijfels oproepen over de stabiliteit en toekomst van de organisatie</w:t>
      </w:r>
    </w:p>
    <w:p w14:paraId="6508ADD9" w14:textId="0D4E81F6" w:rsidR="0061243F" w:rsidRPr="00C93FDF" w:rsidRDefault="00D31857" w:rsidP="009A63DF">
      <w:pPr>
        <w:rPr>
          <w:rFonts w:ascii="Arial" w:hAnsi="Arial" w:cs="Arial"/>
        </w:rPr>
      </w:pPr>
      <w:hyperlink r:id="rId11" w:history="1">
        <w:r w:rsidRPr="00C93FDF">
          <w:rPr>
            <w:rStyle w:val="Hyperlink"/>
            <w:rFonts w:ascii="Arial" w:hAnsi="Arial" w:cs="Arial"/>
          </w:rPr>
          <w:t>https://www.abnamro.com/nl/nieuws/abn-amro-kondigt-overname-nibc-bank-aan</w:t>
        </w:r>
      </w:hyperlink>
      <w:r w:rsidR="009955AA" w:rsidRPr="00C93FDF">
        <w:rPr>
          <w:rFonts w:ascii="Arial" w:hAnsi="Arial" w:cs="Arial"/>
        </w:rPr>
        <w:t xml:space="preserve"> </w:t>
      </w:r>
    </w:p>
    <w:p w14:paraId="493A747E" w14:textId="77777777" w:rsidR="00984072" w:rsidRPr="00C93FDF" w:rsidRDefault="00984072" w:rsidP="009A63DF">
      <w:pPr>
        <w:rPr>
          <w:rFonts w:ascii="Arial" w:hAnsi="Arial" w:cs="Arial"/>
        </w:rPr>
      </w:pPr>
    </w:p>
    <w:p w14:paraId="6293DAAA" w14:textId="77777777" w:rsidR="00984072" w:rsidRPr="00C93FDF" w:rsidRDefault="00984072" w:rsidP="009A63DF">
      <w:pPr>
        <w:rPr>
          <w:rFonts w:ascii="Arial" w:hAnsi="Arial" w:cs="Arial"/>
        </w:rPr>
      </w:pPr>
    </w:p>
    <w:p w14:paraId="5D38A43E" w14:textId="77777777" w:rsidR="00984072" w:rsidRPr="00C93FDF" w:rsidRDefault="00984072" w:rsidP="009A63DF">
      <w:pPr>
        <w:rPr>
          <w:rFonts w:ascii="Arial" w:hAnsi="Arial" w:cs="Arial"/>
        </w:rPr>
      </w:pPr>
      <w:r w:rsidRPr="00C93FDF">
        <w:rPr>
          <w:rFonts w:ascii="Arial" w:hAnsi="Arial" w:cs="Arial"/>
        </w:rPr>
        <w:t>Conclusie:</w:t>
      </w:r>
    </w:p>
    <w:p w14:paraId="4F584FC9" w14:textId="2EE5A4CD" w:rsidR="00984072" w:rsidRPr="00C93FDF" w:rsidRDefault="00D31857" w:rsidP="009A63DF">
      <w:pPr>
        <w:rPr>
          <w:rFonts w:ascii="Arial" w:hAnsi="Arial" w:cs="Arial"/>
        </w:rPr>
      </w:pPr>
      <w:r w:rsidRPr="00C93FDF">
        <w:rPr>
          <w:rFonts w:ascii="Arial" w:hAnsi="Arial" w:cs="Arial"/>
        </w:rPr>
        <w:t xml:space="preserve">Hoewel NIBC op reviewplatforms zoals Trustpilot best laag scoort, wat een negatief beeld kan oproepen, laten hun jaarverslagen en duurzaamheidspagina’s zien dat het bedrijf stabiel is en geen opvallende boetes of grote problemen heeft gehad. Ook in de media is er weinig aandacht voor grote negatieve incidenten in hun hypotheektak. </w:t>
      </w:r>
      <w:r w:rsidRPr="00C93FDF">
        <w:rPr>
          <w:rFonts w:ascii="Arial" w:hAnsi="Arial" w:cs="Arial"/>
        </w:rPr>
        <w:lastRenderedPageBreak/>
        <w:t xml:space="preserve">Wel zijn er incidentele zaken, zoals de </w:t>
      </w:r>
      <w:proofErr w:type="spellStart"/>
      <w:r w:rsidRPr="00C93FDF">
        <w:rPr>
          <w:rFonts w:ascii="Arial" w:hAnsi="Arial" w:cs="Arial"/>
        </w:rPr>
        <w:t>Kifid</w:t>
      </w:r>
      <w:proofErr w:type="spellEnd"/>
      <w:r w:rsidRPr="00C93FDF">
        <w:rPr>
          <w:rFonts w:ascii="Arial" w:hAnsi="Arial" w:cs="Arial"/>
        </w:rPr>
        <w:t>-uitspraak in 2021 over de onterechte IVR-registratie van een mediator, die laten zien dat fouten soms kunnen gebeuren en grote impact kunnen hebben op klanten, ook al gaat het meestal om eenmalige situaties. Daarnaast kan de recente overname door ABN AMRO bij sommige mensen de indruk wekken dat NIBC het niet goed doet, terwijl dat niet per se klopt. Kortom NIBC heeft over het algemeen een stabiele reputatie, maar negatieve reviews, incidentele fouten of externe gebeurtenissen zoals een overname kunnen soms een vertekend beeld geven.</w:t>
      </w:r>
    </w:p>
    <w:p w14:paraId="1A7D9449" w14:textId="77777777" w:rsidR="00984072" w:rsidRPr="00C93FDF" w:rsidRDefault="00984072" w:rsidP="009A63DF">
      <w:pPr>
        <w:rPr>
          <w:rFonts w:ascii="Arial" w:hAnsi="Arial" w:cs="Arial"/>
        </w:rPr>
      </w:pPr>
    </w:p>
    <w:p w14:paraId="2A681ACF" w14:textId="77777777" w:rsidR="009955AA" w:rsidRPr="00C93FDF" w:rsidRDefault="009955AA" w:rsidP="009A63DF">
      <w:pPr>
        <w:rPr>
          <w:rFonts w:ascii="Arial" w:hAnsi="Arial" w:cs="Arial"/>
        </w:rPr>
      </w:pPr>
    </w:p>
    <w:p w14:paraId="0893EEFE" w14:textId="77777777" w:rsidR="009955AA" w:rsidRPr="00C93FDF" w:rsidRDefault="009955AA" w:rsidP="009A63DF">
      <w:pPr>
        <w:rPr>
          <w:rFonts w:ascii="Arial" w:hAnsi="Arial" w:cs="Arial"/>
        </w:rPr>
      </w:pPr>
    </w:p>
    <w:p w14:paraId="09881683" w14:textId="77777777" w:rsidR="009955AA" w:rsidRPr="00C93FDF" w:rsidRDefault="009955AA" w:rsidP="009A63DF">
      <w:pPr>
        <w:rPr>
          <w:rFonts w:ascii="Arial" w:hAnsi="Arial" w:cs="Arial"/>
        </w:rPr>
      </w:pPr>
    </w:p>
    <w:p w14:paraId="229FEC89" w14:textId="77777777" w:rsidR="009955AA" w:rsidRPr="00C93FDF" w:rsidRDefault="009955AA" w:rsidP="009A63DF">
      <w:pPr>
        <w:rPr>
          <w:rFonts w:ascii="Arial" w:hAnsi="Arial" w:cs="Arial"/>
        </w:rPr>
      </w:pPr>
    </w:p>
    <w:p w14:paraId="3E46090D" w14:textId="77777777" w:rsidR="009955AA" w:rsidRPr="00C93FDF" w:rsidRDefault="009955AA" w:rsidP="009A63DF">
      <w:pPr>
        <w:rPr>
          <w:rFonts w:ascii="Arial" w:hAnsi="Arial" w:cs="Arial"/>
        </w:rPr>
      </w:pPr>
    </w:p>
    <w:p w14:paraId="74947A27" w14:textId="77777777" w:rsidR="009955AA" w:rsidRPr="00C93FDF" w:rsidRDefault="009955AA" w:rsidP="009A63DF">
      <w:pPr>
        <w:rPr>
          <w:rFonts w:ascii="Arial" w:hAnsi="Arial" w:cs="Arial"/>
        </w:rPr>
      </w:pPr>
    </w:p>
    <w:p w14:paraId="66003A6B" w14:textId="77777777" w:rsidR="009955AA" w:rsidRPr="00C93FDF" w:rsidRDefault="009955AA" w:rsidP="009A63DF">
      <w:pPr>
        <w:rPr>
          <w:rFonts w:ascii="Arial" w:hAnsi="Arial" w:cs="Arial"/>
        </w:rPr>
      </w:pPr>
    </w:p>
    <w:p w14:paraId="464B6F1D" w14:textId="77777777" w:rsidR="009955AA" w:rsidRPr="00C93FDF" w:rsidRDefault="009955AA" w:rsidP="009A63DF">
      <w:pPr>
        <w:rPr>
          <w:rFonts w:ascii="Arial" w:hAnsi="Arial" w:cs="Arial"/>
        </w:rPr>
      </w:pPr>
    </w:p>
    <w:p w14:paraId="7F2AE461" w14:textId="368B0B2F" w:rsidR="00984072" w:rsidRPr="00C93FDF" w:rsidRDefault="00984072" w:rsidP="009A63DF">
      <w:pPr>
        <w:rPr>
          <w:rFonts w:ascii="Arial" w:hAnsi="Arial" w:cs="Arial"/>
        </w:rPr>
      </w:pPr>
      <w:r w:rsidRPr="00C93FDF">
        <w:rPr>
          <w:rFonts w:ascii="Arial" w:hAnsi="Arial" w:cs="Arial"/>
        </w:rPr>
        <w:t>ASR:</w:t>
      </w:r>
    </w:p>
    <w:p w14:paraId="3E00CC1D" w14:textId="77777777" w:rsidR="00FB1D4A" w:rsidRPr="00C93FDF" w:rsidRDefault="00FB1D4A" w:rsidP="009A63DF">
      <w:pPr>
        <w:rPr>
          <w:rFonts w:ascii="Arial" w:hAnsi="Arial" w:cs="Arial"/>
        </w:rPr>
      </w:pPr>
    </w:p>
    <w:p w14:paraId="34EEAFDD" w14:textId="77777777" w:rsidR="00FB1D4A" w:rsidRPr="00C93FDF" w:rsidRDefault="00FB1D4A" w:rsidP="00667094">
      <w:pPr>
        <w:rPr>
          <w:rFonts w:ascii="Arial" w:hAnsi="Arial" w:cs="Arial"/>
        </w:rPr>
      </w:pPr>
      <w:r w:rsidRPr="00C93FDF">
        <w:rPr>
          <w:rFonts w:ascii="Arial" w:hAnsi="Arial" w:cs="Arial"/>
        </w:rPr>
        <w:t>ASR (</w:t>
      </w:r>
      <w:proofErr w:type="spellStart"/>
      <w:r w:rsidRPr="00C93FDF">
        <w:rPr>
          <w:rFonts w:ascii="Arial" w:hAnsi="Arial" w:cs="Arial"/>
        </w:rPr>
        <w:t>Kifid</w:t>
      </w:r>
      <w:proofErr w:type="spellEnd"/>
      <w:r w:rsidRPr="00C93FDF">
        <w:rPr>
          <w:rFonts w:ascii="Arial" w:hAnsi="Arial" w:cs="Arial"/>
        </w:rPr>
        <w:t>-zaak 2024-0744)</w:t>
      </w:r>
    </w:p>
    <w:p w14:paraId="7C5F20D2" w14:textId="77777777" w:rsidR="00667094" w:rsidRPr="00C93FDF" w:rsidRDefault="00667094" w:rsidP="00667094">
      <w:pPr>
        <w:rPr>
          <w:rFonts w:ascii="Arial" w:hAnsi="Arial" w:cs="Arial"/>
        </w:rPr>
      </w:pPr>
      <w:r w:rsidRPr="00C93FDF">
        <w:rPr>
          <w:rFonts w:ascii="Arial" w:hAnsi="Arial" w:cs="Arial"/>
        </w:rPr>
        <w:t>ASR komt meestal niet negatief in het nieuws door grote fouten met hypotheken. Dat laat zien dat hun processen over het algemeen goed lopen. Toch is er wél een interessante uitspraak van het Klachteninstituut Financiële Dienstverlening (</w:t>
      </w:r>
      <w:proofErr w:type="spellStart"/>
      <w:r w:rsidRPr="00C93FDF">
        <w:rPr>
          <w:rFonts w:ascii="Arial" w:hAnsi="Arial" w:cs="Arial"/>
        </w:rPr>
        <w:t>Kifid</w:t>
      </w:r>
      <w:proofErr w:type="spellEnd"/>
      <w:r w:rsidRPr="00C93FDF">
        <w:rPr>
          <w:rFonts w:ascii="Arial" w:hAnsi="Arial" w:cs="Arial"/>
        </w:rPr>
        <w:t>) die een aandachtspunt laat zien.</w:t>
      </w:r>
    </w:p>
    <w:p w14:paraId="687B0502" w14:textId="77777777" w:rsidR="00667094" w:rsidRPr="00C93FDF" w:rsidRDefault="00667094" w:rsidP="00667094">
      <w:pPr>
        <w:rPr>
          <w:rFonts w:ascii="Arial" w:hAnsi="Arial" w:cs="Arial"/>
        </w:rPr>
      </w:pPr>
      <w:r w:rsidRPr="00C93FDF">
        <w:rPr>
          <w:rFonts w:ascii="Arial" w:hAnsi="Arial" w:cs="Arial"/>
        </w:rPr>
        <w:t xml:space="preserve">In zaak nr. 2024-0744 klaagden consumenten dat ASR haar zorgplicht had geschonden. Ze vonden dat ze niet goed waren geïnformeerd over hoe de rente van hun hypotheek was opgebouwd en dat de rente te hoog was. ASR gaf aan dat het hypotheekadvies door een </w:t>
      </w:r>
      <w:r w:rsidRPr="00C93FDF">
        <w:rPr>
          <w:rFonts w:ascii="Arial" w:eastAsiaTheme="majorEastAsia" w:hAnsi="Arial" w:cs="Arial"/>
        </w:rPr>
        <w:t>externe adviseur</w:t>
      </w:r>
      <w:r w:rsidRPr="00C93FDF">
        <w:rPr>
          <w:rFonts w:ascii="Arial" w:hAnsi="Arial" w:cs="Arial"/>
        </w:rPr>
        <w:t xml:space="preserve"> was gedaan, en dat zij als geldverstrekker niet verantwoordelijk is voor de inhoud van dat advies.</w:t>
      </w:r>
    </w:p>
    <w:p w14:paraId="527C0D25" w14:textId="77777777" w:rsidR="00667094" w:rsidRPr="00C93FDF" w:rsidRDefault="00667094" w:rsidP="00667094">
      <w:pPr>
        <w:rPr>
          <w:rFonts w:ascii="Arial" w:hAnsi="Arial" w:cs="Arial"/>
        </w:rPr>
      </w:pPr>
      <w:proofErr w:type="spellStart"/>
      <w:r w:rsidRPr="00C93FDF">
        <w:rPr>
          <w:rFonts w:ascii="Arial" w:hAnsi="Arial" w:cs="Arial"/>
        </w:rPr>
        <w:t>Kifid</w:t>
      </w:r>
      <w:proofErr w:type="spellEnd"/>
      <w:r w:rsidRPr="00C93FDF">
        <w:rPr>
          <w:rFonts w:ascii="Arial" w:hAnsi="Arial" w:cs="Arial"/>
        </w:rPr>
        <w:t xml:space="preserve"> gaf ASR gelijk: volgens de commissie had ASR haar zorgplicht niet geschonden. De consumenten hadden via hun adviseur vragen moeten stellen over de renteopbouw en andere belangrijke onderdelen. De klacht werd daarom afgewezen.</w:t>
      </w:r>
    </w:p>
    <w:p w14:paraId="7C112219" w14:textId="77777777" w:rsidR="00667094" w:rsidRPr="00C93FDF" w:rsidRDefault="00667094" w:rsidP="00667094">
      <w:pPr>
        <w:rPr>
          <w:rFonts w:ascii="Arial" w:hAnsi="Arial" w:cs="Arial"/>
        </w:rPr>
      </w:pPr>
      <w:r w:rsidRPr="00C93FDF">
        <w:rPr>
          <w:rFonts w:ascii="Arial" w:hAnsi="Arial" w:cs="Arial"/>
        </w:rPr>
        <w:t>Deze zaak laat zien dat ASR stevig in haar schoenen staat bij klachten, maar ook dat klanten zelf goed moeten opletten. Ze moeten kritisch kijken naar de informatie die ze krijgen, de voorwaarden en rentetarieven, en vooral naar wie waarvoor verantwoordelijk is: de adviseur of de geldverstrekker.</w:t>
      </w:r>
    </w:p>
    <w:p w14:paraId="64495B2D" w14:textId="77777777" w:rsidR="00667094" w:rsidRPr="00C93FDF" w:rsidRDefault="00667094" w:rsidP="009A63DF">
      <w:pPr>
        <w:rPr>
          <w:rFonts w:ascii="Arial" w:hAnsi="Arial" w:cs="Arial"/>
        </w:rPr>
      </w:pPr>
    </w:p>
    <w:p w14:paraId="25CB9FA0" w14:textId="77777777" w:rsidR="00667094" w:rsidRPr="00C93FDF" w:rsidRDefault="00667094" w:rsidP="009A63DF">
      <w:pPr>
        <w:rPr>
          <w:rFonts w:ascii="Arial" w:hAnsi="Arial" w:cs="Arial"/>
        </w:rPr>
      </w:pPr>
    </w:p>
    <w:p w14:paraId="78025F09" w14:textId="6D3BAF94" w:rsidR="00FB1D4A" w:rsidRPr="00C93FDF" w:rsidRDefault="00C55C8A" w:rsidP="009A63DF">
      <w:pPr>
        <w:rPr>
          <w:rFonts w:ascii="Arial" w:hAnsi="Arial" w:cs="Arial"/>
        </w:rPr>
      </w:pPr>
      <w:hyperlink r:id="rId12" w:history="1">
        <w:r w:rsidRPr="00C93FDF">
          <w:rPr>
            <w:rStyle w:val="Hyperlink"/>
            <w:rFonts w:ascii="Arial" w:eastAsiaTheme="majorEastAsia" w:hAnsi="Arial" w:cs="Arial"/>
          </w:rPr>
          <w:t>https://www.kifid.nl/media/x2ke2444/uitspraak-2024-0744-bindend.pdf?utm</w:t>
        </w:r>
      </w:hyperlink>
    </w:p>
    <w:p w14:paraId="2B88635D" w14:textId="77777777" w:rsidR="00984072" w:rsidRPr="00C93FDF" w:rsidRDefault="00984072" w:rsidP="009A63DF">
      <w:pPr>
        <w:rPr>
          <w:rFonts w:ascii="Arial" w:hAnsi="Arial" w:cs="Arial"/>
        </w:rPr>
      </w:pPr>
    </w:p>
    <w:p w14:paraId="2A589F82" w14:textId="77777777" w:rsidR="00984072" w:rsidRPr="00C93FDF" w:rsidRDefault="00984072" w:rsidP="009A63DF">
      <w:pPr>
        <w:rPr>
          <w:rFonts w:ascii="Arial" w:hAnsi="Arial" w:cs="Arial"/>
        </w:rPr>
      </w:pPr>
    </w:p>
    <w:p w14:paraId="154C4EEF" w14:textId="77777777" w:rsidR="00667094" w:rsidRPr="00C93FDF" w:rsidRDefault="00984072" w:rsidP="00667094">
      <w:pPr>
        <w:rPr>
          <w:rFonts w:ascii="Arial" w:hAnsi="Arial" w:cs="Arial"/>
        </w:rPr>
      </w:pPr>
      <w:r w:rsidRPr="00C93FDF">
        <w:rPr>
          <w:rFonts w:ascii="Arial" w:hAnsi="Arial" w:cs="Arial"/>
        </w:rPr>
        <w:t>Conclusie:</w:t>
      </w:r>
      <w:r w:rsidR="00667094" w:rsidRPr="00C93FDF">
        <w:rPr>
          <w:rFonts w:ascii="Arial" w:hAnsi="Arial" w:cs="Arial"/>
        </w:rPr>
        <w:t xml:space="preserve"> Voor mijn onderzoek concludeer ik dat ASR weinig negatieve uitschieters heeft, maar dat klanten wél alert moeten blijven op de rolverdeling en de details van hun hypotheek.</w:t>
      </w:r>
    </w:p>
    <w:p w14:paraId="24EC04F6" w14:textId="2B7CE52B" w:rsidR="00984072" w:rsidRPr="00C93FDF" w:rsidRDefault="00984072" w:rsidP="009A63DF">
      <w:pPr>
        <w:rPr>
          <w:rFonts w:ascii="Arial" w:hAnsi="Arial" w:cs="Arial"/>
        </w:rPr>
      </w:pPr>
    </w:p>
    <w:p w14:paraId="67D20586" w14:textId="77777777" w:rsidR="00984072" w:rsidRPr="00C93FDF" w:rsidRDefault="00984072" w:rsidP="009A63DF">
      <w:pPr>
        <w:rPr>
          <w:rFonts w:ascii="Arial" w:hAnsi="Arial" w:cs="Arial"/>
        </w:rPr>
      </w:pPr>
    </w:p>
    <w:p w14:paraId="1283851B" w14:textId="77777777" w:rsidR="00984072" w:rsidRPr="00C93FDF" w:rsidRDefault="00984072" w:rsidP="009A63DF">
      <w:pPr>
        <w:rPr>
          <w:rFonts w:ascii="Arial" w:hAnsi="Arial" w:cs="Arial"/>
        </w:rPr>
      </w:pPr>
    </w:p>
    <w:p w14:paraId="4B2C447C" w14:textId="77777777" w:rsidR="00984072" w:rsidRPr="00C93FDF" w:rsidRDefault="00984072" w:rsidP="009A63DF">
      <w:pPr>
        <w:rPr>
          <w:rFonts w:ascii="Arial" w:hAnsi="Arial" w:cs="Arial"/>
        </w:rPr>
      </w:pPr>
    </w:p>
    <w:p w14:paraId="399E2669" w14:textId="1CDD6417" w:rsidR="00984072" w:rsidRPr="00C93FDF" w:rsidRDefault="00984072" w:rsidP="009A63DF">
      <w:pPr>
        <w:rPr>
          <w:rFonts w:ascii="Arial" w:hAnsi="Arial" w:cs="Arial"/>
        </w:rPr>
      </w:pPr>
      <w:r w:rsidRPr="00C93FDF">
        <w:rPr>
          <w:rFonts w:ascii="Arial" w:hAnsi="Arial" w:cs="Arial"/>
        </w:rPr>
        <w:t>Munt hypotheken:</w:t>
      </w:r>
    </w:p>
    <w:p w14:paraId="2923EF2B" w14:textId="77777777" w:rsidR="003524A4" w:rsidRPr="00C93FDF" w:rsidRDefault="003524A4" w:rsidP="009A63DF">
      <w:pPr>
        <w:rPr>
          <w:rFonts w:ascii="Arial" w:hAnsi="Arial" w:cs="Arial"/>
        </w:rPr>
      </w:pPr>
    </w:p>
    <w:p w14:paraId="6EDC00DD" w14:textId="4D5389F8" w:rsidR="003524A4" w:rsidRPr="00C93FDF" w:rsidRDefault="003524A4" w:rsidP="009A63DF">
      <w:pPr>
        <w:rPr>
          <w:rFonts w:ascii="Arial" w:hAnsi="Arial" w:cs="Arial"/>
        </w:rPr>
      </w:pPr>
      <w:r w:rsidRPr="00C93FDF">
        <w:rPr>
          <w:rFonts w:ascii="Arial" w:hAnsi="Arial" w:cs="Arial"/>
        </w:rPr>
        <w:t xml:space="preserve">In mijn onderzoek naar fouten bij hypotheekbanken komt ook MUNT Hypotheken B.V. aan de orde. Over MUNT zijn er relatief weinig grote klachten, wat erop duidt dat de organisatie over het algemeen redelijk functioneert. Toch is er één relevante zaak: in de </w:t>
      </w:r>
      <w:proofErr w:type="spellStart"/>
      <w:r w:rsidRPr="00C93FDF">
        <w:rPr>
          <w:rFonts w:ascii="Arial" w:hAnsi="Arial" w:cs="Arial"/>
        </w:rPr>
        <w:t>Kifid</w:t>
      </w:r>
      <w:proofErr w:type="spellEnd"/>
      <w:r w:rsidRPr="00C93FDF">
        <w:rPr>
          <w:rFonts w:ascii="Arial" w:hAnsi="Arial" w:cs="Arial"/>
        </w:rPr>
        <w:t>-uitspraak</w:t>
      </w:r>
      <w:r w:rsidRPr="00C93FDF">
        <w:rPr>
          <w:rFonts w:ascii="Arial" w:eastAsiaTheme="majorEastAsia" w:hAnsi="Arial" w:cs="Arial"/>
        </w:rPr>
        <w:t> 2023-0401 </w:t>
      </w:r>
      <w:r w:rsidRPr="00C93FDF">
        <w:rPr>
          <w:rFonts w:ascii="Arial" w:hAnsi="Arial" w:cs="Arial"/>
        </w:rPr>
        <w:t>stelde een consument dat MUNT onterecht een</w:t>
      </w:r>
      <w:r w:rsidR="006F3DBE" w:rsidRPr="00C93FDF">
        <w:rPr>
          <w:rFonts w:ascii="Arial" w:hAnsi="Arial" w:cs="Arial"/>
        </w:rPr>
        <w:t xml:space="preserve"> </w:t>
      </w:r>
      <w:r w:rsidRPr="00C93FDF">
        <w:rPr>
          <w:rFonts w:ascii="Arial" w:eastAsiaTheme="majorEastAsia" w:hAnsi="Arial" w:cs="Arial"/>
        </w:rPr>
        <w:t>bereidstellingsprovisie </w:t>
      </w:r>
      <w:r w:rsidRPr="00C93FDF">
        <w:rPr>
          <w:rFonts w:ascii="Arial" w:hAnsi="Arial" w:cs="Arial"/>
        </w:rPr>
        <w:t xml:space="preserve">in rekening had gebracht toen de hypotheek werd aangepast. Volgens de consument was immers sprake van een nieuwe overeenkomst, waarop die provisie niet van toepassing zou zijn. MUNT was van mening dat het ging om een wijziging van een bestaande lening. </w:t>
      </w:r>
      <w:proofErr w:type="spellStart"/>
      <w:r w:rsidRPr="00C93FDF">
        <w:rPr>
          <w:rFonts w:ascii="Arial" w:hAnsi="Arial" w:cs="Arial"/>
        </w:rPr>
        <w:t>Kifid</w:t>
      </w:r>
      <w:proofErr w:type="spellEnd"/>
      <w:r w:rsidRPr="00C93FDF">
        <w:rPr>
          <w:rFonts w:ascii="Arial" w:hAnsi="Arial" w:cs="Arial"/>
        </w:rPr>
        <w:t xml:space="preserve"> oordeelde dat MUNT terecht dat kostenpost mocht doorberekenen, omdat de omstandigheden wezen op een aanpassing van de overeenkomst en niet op een volledig nieuwe lening. Ondanks dat deze klacht niet tot een negatieve uitspraak tegen MUNT leidde, toont de casus wel aan dat het voor klanten belangrijk is om goed te controleren of zij te maken hebben met een wijziging of een nieuwe overeenkomst. Onvoldoende duidelijkheid hierover kan immers nadelig zijn voor de klant.</w:t>
      </w:r>
    </w:p>
    <w:p w14:paraId="74DC2343" w14:textId="3FD1F874" w:rsidR="003524A4" w:rsidRPr="00C93FDF" w:rsidRDefault="00C55C8A" w:rsidP="009A63DF">
      <w:pPr>
        <w:rPr>
          <w:rFonts w:ascii="Arial" w:eastAsiaTheme="majorEastAsia" w:hAnsi="Arial" w:cs="Arial"/>
        </w:rPr>
      </w:pPr>
      <w:hyperlink r:id="rId13" w:history="1">
        <w:r w:rsidRPr="00C93FDF">
          <w:rPr>
            <w:rStyle w:val="Hyperlink"/>
            <w:rFonts w:ascii="Arial" w:eastAsiaTheme="majorEastAsia" w:hAnsi="Arial" w:cs="Arial"/>
          </w:rPr>
          <w:t>https://www.kifid.nl/media/453l15o5/uitspraak-2023-0401-bindend-pdf.pdf</w:t>
        </w:r>
      </w:hyperlink>
    </w:p>
    <w:p w14:paraId="5BC80D7B" w14:textId="77777777" w:rsidR="00C55C8A" w:rsidRPr="00C93FDF" w:rsidRDefault="00C55C8A" w:rsidP="009A63DF">
      <w:pPr>
        <w:rPr>
          <w:rFonts w:ascii="Arial" w:hAnsi="Arial" w:cs="Arial"/>
        </w:rPr>
      </w:pPr>
    </w:p>
    <w:p w14:paraId="18368EE0" w14:textId="13DBD63D" w:rsidR="003524A4" w:rsidRPr="00C93FDF" w:rsidRDefault="003524A4" w:rsidP="009A63DF">
      <w:pPr>
        <w:rPr>
          <w:rFonts w:ascii="Arial" w:hAnsi="Arial" w:cs="Arial"/>
        </w:rPr>
      </w:pPr>
      <w:r w:rsidRPr="00C93FDF">
        <w:rPr>
          <w:rFonts w:ascii="Arial" w:hAnsi="Arial" w:cs="Arial"/>
        </w:rPr>
        <w:t>Uit de openbare registers van de AFM en nieuwsbronnen blijkt niet dat MUNT Hypotheken een bestuurlijke boete opgelegd heeft gekregen. Wel heeft MUNT, net als andere aanbieders, na de AFM-leidraad over boeterente de berekeningen opnieuw gedaan en een kleine groep klanten gecompenseerd. Dit wijst eerder op vrijwillig herstel richting klanten dan op een formele sanctie door de toezichthouder</w:t>
      </w:r>
    </w:p>
    <w:p w14:paraId="033458AC" w14:textId="77777777" w:rsidR="00984072" w:rsidRPr="00C93FDF" w:rsidRDefault="00984072" w:rsidP="009A63DF">
      <w:pPr>
        <w:rPr>
          <w:rFonts w:ascii="Arial" w:hAnsi="Arial" w:cs="Arial"/>
        </w:rPr>
      </w:pPr>
    </w:p>
    <w:p w14:paraId="0A3A7FC0" w14:textId="77777777" w:rsidR="00984072" w:rsidRPr="00C93FDF" w:rsidRDefault="00984072" w:rsidP="009A63DF">
      <w:pPr>
        <w:rPr>
          <w:rFonts w:ascii="Arial" w:hAnsi="Arial" w:cs="Arial"/>
        </w:rPr>
      </w:pPr>
    </w:p>
    <w:p w14:paraId="0143A440" w14:textId="21DA1482" w:rsidR="00984072" w:rsidRPr="00C93FDF" w:rsidRDefault="00984072" w:rsidP="009A63DF">
      <w:pPr>
        <w:rPr>
          <w:rFonts w:ascii="Arial" w:hAnsi="Arial" w:cs="Arial"/>
        </w:rPr>
      </w:pPr>
      <w:r w:rsidRPr="00C93FDF">
        <w:rPr>
          <w:rFonts w:ascii="Arial" w:hAnsi="Arial" w:cs="Arial"/>
        </w:rPr>
        <w:t>Conclusie:</w:t>
      </w:r>
      <w:r w:rsidR="003524A4" w:rsidRPr="00C93FDF">
        <w:rPr>
          <w:rFonts w:ascii="Arial" w:hAnsi="Arial" w:cs="Arial"/>
        </w:rPr>
        <w:t xml:space="preserve"> MUNT Hypotheken laat over het algemeen een stabiel functioneren zien, met weinig grote klachten en geen geregistreerde boetes of sancties. De </w:t>
      </w:r>
      <w:proofErr w:type="spellStart"/>
      <w:r w:rsidR="003524A4" w:rsidRPr="00C93FDF">
        <w:rPr>
          <w:rFonts w:ascii="Arial" w:hAnsi="Arial" w:cs="Arial"/>
        </w:rPr>
        <w:t>Kifid</w:t>
      </w:r>
      <w:proofErr w:type="spellEnd"/>
      <w:r w:rsidR="003524A4" w:rsidRPr="00C93FDF">
        <w:rPr>
          <w:rFonts w:ascii="Arial" w:hAnsi="Arial" w:cs="Arial"/>
        </w:rPr>
        <w:t>-zaak over de bereidstellingsprovisie laat zien dat het belangrijk is voor klanten om goed te controleren of een hypotheekwijziging een nieuwe overeenkomst betreft of een aanpassing van een bestaande lening, maar de uitspraak bevestigde dat MUNT juist handelde. Kleine aanpassingen naar aanleiding van de AFM-leidraad tonen bovendien dat MUNT bereid is om vrijwillig klanten te compenseren, wat wijst op een zorgvuldige en klantgerichte aanpak.</w:t>
      </w:r>
    </w:p>
    <w:p w14:paraId="0D98CA86" w14:textId="77777777" w:rsidR="00984072" w:rsidRPr="00C93FDF" w:rsidRDefault="00984072" w:rsidP="009A63DF">
      <w:pPr>
        <w:rPr>
          <w:rFonts w:ascii="Arial" w:hAnsi="Arial" w:cs="Arial"/>
        </w:rPr>
      </w:pPr>
    </w:p>
    <w:p w14:paraId="0A676708" w14:textId="77777777" w:rsidR="00984072" w:rsidRPr="00C93FDF" w:rsidRDefault="00984072" w:rsidP="009A63DF">
      <w:pPr>
        <w:rPr>
          <w:rFonts w:ascii="Arial" w:hAnsi="Arial" w:cs="Arial"/>
        </w:rPr>
      </w:pPr>
    </w:p>
    <w:p w14:paraId="5BB070E3" w14:textId="77777777" w:rsidR="00984072" w:rsidRPr="00C93FDF" w:rsidRDefault="00984072" w:rsidP="009A63DF">
      <w:pPr>
        <w:rPr>
          <w:rFonts w:ascii="Arial" w:hAnsi="Arial" w:cs="Arial"/>
        </w:rPr>
      </w:pPr>
    </w:p>
    <w:p w14:paraId="74277557" w14:textId="65D47A51" w:rsidR="00984072" w:rsidRPr="00C93FDF" w:rsidRDefault="00984072" w:rsidP="009A63DF">
      <w:pPr>
        <w:rPr>
          <w:rFonts w:ascii="Arial" w:hAnsi="Arial" w:cs="Arial"/>
        </w:rPr>
      </w:pPr>
      <w:proofErr w:type="spellStart"/>
      <w:r w:rsidRPr="00C93FDF">
        <w:rPr>
          <w:rFonts w:ascii="Arial" w:hAnsi="Arial" w:cs="Arial"/>
        </w:rPr>
        <w:t>Blg</w:t>
      </w:r>
      <w:proofErr w:type="spellEnd"/>
      <w:r w:rsidRPr="00C93FDF">
        <w:rPr>
          <w:rFonts w:ascii="Arial" w:hAnsi="Arial" w:cs="Arial"/>
        </w:rPr>
        <w:t xml:space="preserve"> wonen:</w:t>
      </w:r>
    </w:p>
    <w:p w14:paraId="28CD79A7" w14:textId="23F776F9" w:rsidR="00984072" w:rsidRPr="00C93FDF" w:rsidRDefault="00336EA3" w:rsidP="009A63DF">
      <w:pPr>
        <w:rPr>
          <w:rFonts w:ascii="Arial" w:hAnsi="Arial" w:cs="Arial"/>
        </w:rPr>
      </w:pPr>
      <w:r w:rsidRPr="00C93FDF">
        <w:rPr>
          <w:rFonts w:ascii="Arial" w:hAnsi="Arial" w:cs="Arial"/>
        </w:rPr>
        <w:t xml:space="preserve">BLG is onderdeel van Volksbank-merken (ASN, SNS, </w:t>
      </w:r>
      <w:proofErr w:type="spellStart"/>
      <w:r w:rsidRPr="00C93FDF">
        <w:rPr>
          <w:rFonts w:ascii="Arial" w:hAnsi="Arial" w:cs="Arial"/>
        </w:rPr>
        <w:t>RegioBank</w:t>
      </w:r>
      <w:proofErr w:type="spellEnd"/>
      <w:r w:rsidRPr="00C93FDF">
        <w:rPr>
          <w:rFonts w:ascii="Arial" w:hAnsi="Arial" w:cs="Arial"/>
        </w:rPr>
        <w:t>), wat kan impliceren dat reputatierisico's verdeeld zijn, maar dat beperkt ook het</w:t>
      </w:r>
    </w:p>
    <w:p w14:paraId="6DC0B67C" w14:textId="77777777" w:rsidR="00984072" w:rsidRPr="00C93FDF" w:rsidRDefault="00984072" w:rsidP="009A63DF">
      <w:pPr>
        <w:rPr>
          <w:rFonts w:ascii="Arial" w:hAnsi="Arial" w:cs="Arial"/>
        </w:rPr>
      </w:pPr>
    </w:p>
    <w:p w14:paraId="71ABD955" w14:textId="77777777" w:rsidR="00F40974" w:rsidRPr="00C93FDF" w:rsidRDefault="00F40974" w:rsidP="00F40974">
      <w:pPr>
        <w:rPr>
          <w:rFonts w:ascii="Arial" w:hAnsi="Arial" w:cs="Arial"/>
        </w:rPr>
      </w:pPr>
      <w:r w:rsidRPr="00C93FDF">
        <w:rPr>
          <w:rFonts w:ascii="Arial" w:hAnsi="Arial" w:cs="Arial"/>
        </w:rPr>
        <w:t>BLG Wonen, onderdeel van De Volksbank N.V., komt niet vaak negatief in het nieuws en staat niet bekend om grote financiële schandalen. Toch zijn er wel situaties waarin klanten mogelijk benadeeld zijn.</w:t>
      </w:r>
    </w:p>
    <w:p w14:paraId="68BD821F" w14:textId="77777777" w:rsidR="00F40974" w:rsidRPr="00C93FDF" w:rsidRDefault="00F40974" w:rsidP="00F40974">
      <w:pPr>
        <w:rPr>
          <w:rFonts w:ascii="Arial" w:hAnsi="Arial" w:cs="Arial"/>
        </w:rPr>
      </w:pPr>
      <w:r w:rsidRPr="00C93FDF">
        <w:rPr>
          <w:rFonts w:ascii="Arial" w:hAnsi="Arial" w:cs="Arial"/>
        </w:rPr>
        <w:t xml:space="preserve">In een </w:t>
      </w:r>
      <w:proofErr w:type="spellStart"/>
      <w:r w:rsidRPr="00C93FDF">
        <w:rPr>
          <w:rFonts w:ascii="Arial" w:hAnsi="Arial" w:cs="Arial"/>
        </w:rPr>
        <w:t>Kifid</w:t>
      </w:r>
      <w:proofErr w:type="spellEnd"/>
      <w:r w:rsidRPr="00C93FDF">
        <w:rPr>
          <w:rFonts w:ascii="Arial" w:hAnsi="Arial" w:cs="Arial"/>
        </w:rPr>
        <w:t>-uitspraak (2024-0875) werd BLG bijvoorbeeld veroordeeld omdat het renteaanbod op de website (1,55%) niet overeenkwam met het aanbod in “</w:t>
      </w:r>
      <w:proofErr w:type="spellStart"/>
      <w:r w:rsidRPr="00C93FDF">
        <w:rPr>
          <w:rFonts w:ascii="Arial" w:hAnsi="Arial" w:cs="Arial"/>
        </w:rPr>
        <w:t>MijnBLG</w:t>
      </w:r>
      <w:proofErr w:type="spellEnd"/>
      <w:r w:rsidRPr="00C93FDF">
        <w:rPr>
          <w:rFonts w:ascii="Arial" w:hAnsi="Arial" w:cs="Arial"/>
        </w:rPr>
        <w:t>”, waar de rente 2,2% was. In de praktijk betekende dit dat een klant zich oriënteerde op een aantrekkelijk tarief via de website, maar uiteindelijk een hogere rente kreeg. Dit kan natuurlijk zorgen voor hogere maandlasten dan verwacht.</w:t>
      </w:r>
    </w:p>
    <w:p w14:paraId="4935BCD9" w14:textId="77777777" w:rsidR="00F40974" w:rsidRPr="00C93FDF" w:rsidRDefault="00F40974" w:rsidP="00F40974">
      <w:pPr>
        <w:rPr>
          <w:rFonts w:ascii="Arial" w:hAnsi="Arial" w:cs="Arial"/>
        </w:rPr>
      </w:pPr>
      <w:r w:rsidRPr="00C93FDF">
        <w:rPr>
          <w:rFonts w:ascii="Arial" w:hAnsi="Arial" w:cs="Arial"/>
        </w:rPr>
        <w:t xml:space="preserve">In een andere zaak bij </w:t>
      </w:r>
      <w:proofErr w:type="spellStart"/>
      <w:r w:rsidRPr="00C93FDF">
        <w:rPr>
          <w:rFonts w:ascii="Arial" w:hAnsi="Arial" w:cs="Arial"/>
        </w:rPr>
        <w:t>Kifid</w:t>
      </w:r>
      <w:proofErr w:type="spellEnd"/>
      <w:r w:rsidRPr="00C93FDF">
        <w:rPr>
          <w:rFonts w:ascii="Arial" w:hAnsi="Arial" w:cs="Arial"/>
        </w:rPr>
        <w:t xml:space="preserve"> (2025-0705) ging het mis omdat BLG bij een vervroegde aflossing niet op tijd een definitieve aflosnota had aangeleverd. Daardoor werd de </w:t>
      </w:r>
      <w:r w:rsidRPr="00C93FDF">
        <w:rPr>
          <w:rFonts w:ascii="Arial" w:hAnsi="Arial" w:cs="Arial"/>
        </w:rPr>
        <w:lastRenderedPageBreak/>
        <w:t>vergoeding (boeterente) hoger dan de consument had gedacht. Dit laat zien dat de communicatie over kosten en voorwaarden soms niet duidelijk genoeg is.</w:t>
      </w:r>
    </w:p>
    <w:p w14:paraId="2D9AA5A7" w14:textId="77777777" w:rsidR="00F40974" w:rsidRPr="00C93FDF" w:rsidRDefault="00F40974" w:rsidP="00F40974">
      <w:pPr>
        <w:rPr>
          <w:rFonts w:ascii="Arial" w:hAnsi="Arial" w:cs="Arial"/>
        </w:rPr>
      </w:pPr>
      <w:r w:rsidRPr="00C93FDF">
        <w:rPr>
          <w:rFonts w:ascii="Arial" w:hAnsi="Arial" w:cs="Arial"/>
        </w:rPr>
        <w:t>Over het algemeen wordt BLG Wonen gezien als een betrouwbare hypotheekaanbieder en ze hebben geen grote fouten op hun naam staan. Maar deze voorbeelden laten wél zien dat onduidelijkheid en gebrek aan transparantie negatieve gevolgen voor klanten kunnen hebben.</w:t>
      </w:r>
    </w:p>
    <w:p w14:paraId="20D1C2D3" w14:textId="77777777" w:rsidR="00F40974" w:rsidRPr="00C93FDF" w:rsidRDefault="00F40974" w:rsidP="00F40974">
      <w:pPr>
        <w:rPr>
          <w:rFonts w:ascii="Arial" w:hAnsi="Arial" w:cs="Arial"/>
        </w:rPr>
      </w:pPr>
      <w:r w:rsidRPr="00C93FDF">
        <w:rPr>
          <w:rFonts w:ascii="Arial" w:hAnsi="Arial" w:cs="Arial"/>
        </w:rPr>
        <w:t>Voor mijn onderzoek concludeer ik daarom dat BLG Wonen relatief betrouwbaar is, maar dat klanten goed moeten letten op het renteaanbod, de voorwaarden voor extra aflossen en hoe de boeterente wordt berekend.</w:t>
      </w:r>
    </w:p>
    <w:p w14:paraId="12443846" w14:textId="77777777" w:rsidR="00A91AF1" w:rsidRPr="00C93FDF" w:rsidRDefault="00A91AF1" w:rsidP="009A63DF">
      <w:pPr>
        <w:rPr>
          <w:rFonts w:ascii="Arial" w:hAnsi="Arial" w:cs="Arial"/>
        </w:rPr>
      </w:pPr>
    </w:p>
    <w:p w14:paraId="16E319D7" w14:textId="622B4348" w:rsidR="00A91AF1" w:rsidRPr="00C93FDF" w:rsidRDefault="00A91AF1" w:rsidP="009A63DF">
      <w:pPr>
        <w:rPr>
          <w:rFonts w:ascii="Arial" w:hAnsi="Arial" w:cs="Arial"/>
        </w:rPr>
      </w:pPr>
      <w:hyperlink r:id="rId14" w:history="1">
        <w:r w:rsidRPr="00C93FDF">
          <w:rPr>
            <w:rStyle w:val="Hyperlink"/>
            <w:rFonts w:ascii="Arial" w:eastAsiaTheme="majorEastAsia" w:hAnsi="Arial" w:cs="Arial"/>
          </w:rPr>
          <w:t>https://www.kifid.nl/media/xewfzhoh/uitspraak-2024-0875-bindend-pdf.pdf</w:t>
        </w:r>
      </w:hyperlink>
    </w:p>
    <w:p w14:paraId="42B4E7B9" w14:textId="77777777" w:rsidR="00A91AF1" w:rsidRPr="00C93FDF" w:rsidRDefault="00A91AF1" w:rsidP="009A63DF">
      <w:pPr>
        <w:rPr>
          <w:rFonts w:ascii="Arial" w:hAnsi="Arial" w:cs="Arial"/>
        </w:rPr>
      </w:pPr>
    </w:p>
    <w:p w14:paraId="4527100F" w14:textId="77777777" w:rsidR="00A91AF1" w:rsidRPr="00C93FDF" w:rsidRDefault="00A91AF1" w:rsidP="009A63DF">
      <w:pPr>
        <w:rPr>
          <w:rFonts w:ascii="Arial" w:hAnsi="Arial" w:cs="Arial"/>
        </w:rPr>
      </w:pPr>
    </w:p>
    <w:p w14:paraId="1525A371" w14:textId="77777777" w:rsidR="00984072" w:rsidRPr="00C93FDF" w:rsidRDefault="00984072" w:rsidP="009A63DF">
      <w:pPr>
        <w:rPr>
          <w:rFonts w:ascii="Arial" w:hAnsi="Arial" w:cs="Arial"/>
        </w:rPr>
      </w:pPr>
      <w:r w:rsidRPr="00C93FDF">
        <w:rPr>
          <w:rFonts w:ascii="Arial" w:hAnsi="Arial" w:cs="Arial"/>
        </w:rPr>
        <w:t>Conclusie:</w:t>
      </w:r>
    </w:p>
    <w:p w14:paraId="4C7079F4" w14:textId="77777777" w:rsidR="00F40974" w:rsidRPr="00C93FDF" w:rsidRDefault="00F40974" w:rsidP="00F40974">
      <w:pPr>
        <w:rPr>
          <w:rFonts w:ascii="Arial" w:hAnsi="Arial" w:cs="Arial"/>
        </w:rPr>
      </w:pPr>
      <w:r w:rsidRPr="00C93FDF">
        <w:rPr>
          <w:rFonts w:ascii="Arial" w:hAnsi="Arial" w:cs="Arial"/>
        </w:rPr>
        <w:t>Voor mijn onderzoek concludeer ik daarom dat BLG Wonen relatief betrouwbaar is, maar dat klanten goed moeten letten op het renteaanbod, de voorwaarden voor extra aflossen en hoe de boeterente wordt berekend.</w:t>
      </w:r>
    </w:p>
    <w:p w14:paraId="68C443F8" w14:textId="77777777" w:rsidR="00F40974" w:rsidRPr="00C93FDF" w:rsidRDefault="00F40974" w:rsidP="009A63DF">
      <w:pPr>
        <w:rPr>
          <w:rFonts w:ascii="Arial" w:hAnsi="Arial" w:cs="Arial"/>
        </w:rPr>
      </w:pPr>
    </w:p>
    <w:p w14:paraId="426D3F70" w14:textId="77777777" w:rsidR="00984072" w:rsidRPr="00C93FDF" w:rsidRDefault="00984072" w:rsidP="009A63DF">
      <w:pPr>
        <w:rPr>
          <w:rFonts w:ascii="Arial" w:hAnsi="Arial" w:cs="Arial"/>
        </w:rPr>
      </w:pPr>
    </w:p>
    <w:p w14:paraId="52FF0F80" w14:textId="1E02829C" w:rsidR="00B6708A" w:rsidRPr="00C93FDF" w:rsidRDefault="00984072" w:rsidP="009A63DF">
      <w:pPr>
        <w:rPr>
          <w:rFonts w:ascii="Arial" w:hAnsi="Arial" w:cs="Arial"/>
        </w:rPr>
      </w:pPr>
      <w:r w:rsidRPr="00C93FDF">
        <w:rPr>
          <w:rFonts w:ascii="Arial" w:hAnsi="Arial" w:cs="Arial"/>
        </w:rPr>
        <w:t xml:space="preserve">Eindconclusie Bad </w:t>
      </w:r>
      <w:proofErr w:type="spellStart"/>
      <w:r w:rsidRPr="00C93FDF">
        <w:rPr>
          <w:rFonts w:ascii="Arial" w:hAnsi="Arial" w:cs="Arial"/>
        </w:rPr>
        <w:t>press</w:t>
      </w:r>
      <w:proofErr w:type="spellEnd"/>
      <w:r w:rsidRPr="00C93FDF">
        <w:rPr>
          <w:rFonts w:ascii="Arial" w:hAnsi="Arial" w:cs="Arial"/>
        </w:rPr>
        <w:t>:</w:t>
      </w:r>
    </w:p>
    <w:p w14:paraId="6C50D98D" w14:textId="77777777" w:rsidR="00F40974" w:rsidRPr="00C93FDF" w:rsidRDefault="00F40974" w:rsidP="00F40974">
      <w:pPr>
        <w:rPr>
          <w:rFonts w:ascii="Arial" w:hAnsi="Arial" w:cs="Arial"/>
        </w:rPr>
      </w:pPr>
      <w:r w:rsidRPr="00C93FDF">
        <w:rPr>
          <w:rFonts w:ascii="Arial" w:hAnsi="Arial" w:cs="Arial"/>
        </w:rPr>
        <w:t>Als je alles bij elkaar neemt, valt op dat er bij elke hypotheekaanbieder wel fouten of klachten te vinden zijn. Grote schandalen zijn er niet, maar kleine incidenten komen overal voor. Het verschil zit vooral in hoe groot die fouten zijn en hoe vaak ze voorkomen.</w:t>
      </w:r>
    </w:p>
    <w:p w14:paraId="74B6E470" w14:textId="77777777" w:rsidR="00F40974" w:rsidRPr="00C93FDF" w:rsidRDefault="00F40974" w:rsidP="00F40974">
      <w:pPr>
        <w:rPr>
          <w:rFonts w:ascii="Arial" w:hAnsi="Arial" w:cs="Arial"/>
        </w:rPr>
      </w:pPr>
      <w:proofErr w:type="spellStart"/>
      <w:r w:rsidRPr="00C93FDF">
        <w:rPr>
          <w:rFonts w:ascii="Arial" w:eastAsiaTheme="majorEastAsia" w:hAnsi="Arial" w:cs="Arial"/>
        </w:rPr>
        <w:t>Argenta</w:t>
      </w:r>
      <w:proofErr w:type="spellEnd"/>
      <w:r w:rsidRPr="00C93FDF">
        <w:rPr>
          <w:rFonts w:ascii="Arial" w:hAnsi="Arial" w:cs="Arial"/>
        </w:rPr>
        <w:t xml:space="preserve"> komt het meest negatief naar voren. De lage Trustpilot-score, administratieve fouten, IT-problemen en de onterechte frauderegistratie geven een minder betrouwbaar beeld. Ook al gaat een deel van de kritiek niet direct over de hypotheekafdeling, het beïnvloedt wel hoe klanten het bedrijf zien.</w:t>
      </w:r>
    </w:p>
    <w:p w14:paraId="2766A462" w14:textId="77777777" w:rsidR="00F40974" w:rsidRPr="00C93FDF" w:rsidRDefault="00F40974" w:rsidP="00F40974">
      <w:pPr>
        <w:rPr>
          <w:rFonts w:ascii="Arial" w:hAnsi="Arial" w:cs="Arial"/>
        </w:rPr>
      </w:pPr>
      <w:r w:rsidRPr="00C93FDF">
        <w:rPr>
          <w:rFonts w:ascii="Arial" w:eastAsiaTheme="majorEastAsia" w:hAnsi="Arial" w:cs="Arial"/>
        </w:rPr>
        <w:t>NIBC Direct</w:t>
      </w:r>
      <w:r w:rsidRPr="00C93FDF">
        <w:rPr>
          <w:rFonts w:ascii="Arial" w:hAnsi="Arial" w:cs="Arial"/>
        </w:rPr>
        <w:t xml:space="preserve"> scoort ook laag in reviews en had een duidelijke fout in de </w:t>
      </w:r>
      <w:proofErr w:type="spellStart"/>
      <w:r w:rsidRPr="00C93FDF">
        <w:rPr>
          <w:rFonts w:ascii="Arial" w:hAnsi="Arial" w:cs="Arial"/>
        </w:rPr>
        <w:t>Kifid</w:t>
      </w:r>
      <w:proofErr w:type="spellEnd"/>
      <w:r w:rsidRPr="00C93FDF">
        <w:rPr>
          <w:rFonts w:ascii="Arial" w:hAnsi="Arial" w:cs="Arial"/>
        </w:rPr>
        <w:t>-zaak over de onterechte IVR-registratie. Toch zijn er verder weinig grote problemen en laten de jaarverslagen een stabiel beeld zien. De overname door ABN AMRO kan het imago wel beïnvloeden, ook al zegt het niet direct iets over hun betrouwbaarheid.</w:t>
      </w:r>
    </w:p>
    <w:p w14:paraId="27BD1BA5" w14:textId="77777777" w:rsidR="00F40974" w:rsidRPr="00C93FDF" w:rsidRDefault="00F40974" w:rsidP="00F40974">
      <w:pPr>
        <w:rPr>
          <w:rFonts w:ascii="Arial" w:hAnsi="Arial" w:cs="Arial"/>
        </w:rPr>
      </w:pPr>
      <w:r w:rsidRPr="00C93FDF">
        <w:rPr>
          <w:rFonts w:ascii="Arial" w:eastAsiaTheme="majorEastAsia" w:hAnsi="Arial" w:cs="Arial"/>
        </w:rPr>
        <w:t>ASR</w:t>
      </w:r>
      <w:r w:rsidRPr="00C93FDF">
        <w:rPr>
          <w:rFonts w:ascii="Arial" w:hAnsi="Arial" w:cs="Arial"/>
        </w:rPr>
        <w:t xml:space="preserve"> valt op doordat er nauwelijks negatieve incidenten zijn. De </w:t>
      </w:r>
      <w:proofErr w:type="spellStart"/>
      <w:r w:rsidRPr="00C93FDF">
        <w:rPr>
          <w:rFonts w:ascii="Arial" w:hAnsi="Arial" w:cs="Arial"/>
        </w:rPr>
        <w:t>Kifid</w:t>
      </w:r>
      <w:proofErr w:type="spellEnd"/>
      <w:r w:rsidRPr="00C93FDF">
        <w:rPr>
          <w:rFonts w:ascii="Arial" w:hAnsi="Arial" w:cs="Arial"/>
        </w:rPr>
        <w:t>-zaak uit 2024 pakte positief uit voor ASR, wat laat zien dat hun processen meestal goed lopen. Wel blijft het belangrijk dat klanten begrijpen wat de rol is van hun adviseur en van ASR zelf.</w:t>
      </w:r>
    </w:p>
    <w:p w14:paraId="1CDA4CD4" w14:textId="77777777" w:rsidR="00F40974" w:rsidRPr="00C93FDF" w:rsidRDefault="00F40974" w:rsidP="00F40974">
      <w:pPr>
        <w:rPr>
          <w:rFonts w:ascii="Arial" w:hAnsi="Arial" w:cs="Arial"/>
        </w:rPr>
      </w:pPr>
      <w:r w:rsidRPr="00C93FDF">
        <w:rPr>
          <w:rFonts w:ascii="Arial" w:eastAsiaTheme="majorEastAsia" w:hAnsi="Arial" w:cs="Arial"/>
        </w:rPr>
        <w:t>MUNT Hypotheken</w:t>
      </w:r>
      <w:r w:rsidRPr="00C93FDF">
        <w:rPr>
          <w:rFonts w:ascii="Arial" w:hAnsi="Arial" w:cs="Arial"/>
        </w:rPr>
        <w:t xml:space="preserve"> scoort het beste in jouw vergelijking. Er zijn weinig klachten, geen boetes, en de enige </w:t>
      </w:r>
      <w:proofErr w:type="spellStart"/>
      <w:r w:rsidRPr="00C93FDF">
        <w:rPr>
          <w:rFonts w:ascii="Arial" w:hAnsi="Arial" w:cs="Arial"/>
        </w:rPr>
        <w:t>Kifid</w:t>
      </w:r>
      <w:proofErr w:type="spellEnd"/>
      <w:r w:rsidRPr="00C93FDF">
        <w:rPr>
          <w:rFonts w:ascii="Arial" w:hAnsi="Arial" w:cs="Arial"/>
        </w:rPr>
        <w:t>-zaak viel in hun voordeel uit. Ook hebben ze uit zichzelf klanten gecompenseerd na de AFM-leidraad, wat laat zien dat ze zorgvuldig werken.</w:t>
      </w:r>
    </w:p>
    <w:p w14:paraId="7DC22A38" w14:textId="77777777" w:rsidR="00F40974" w:rsidRPr="00C93FDF" w:rsidRDefault="00F40974" w:rsidP="00F40974">
      <w:pPr>
        <w:rPr>
          <w:rFonts w:ascii="Arial" w:hAnsi="Arial" w:cs="Arial"/>
        </w:rPr>
      </w:pPr>
      <w:r w:rsidRPr="00C93FDF">
        <w:rPr>
          <w:rFonts w:ascii="Arial" w:eastAsiaTheme="majorEastAsia" w:hAnsi="Arial" w:cs="Arial"/>
        </w:rPr>
        <w:t>BLG Wonen</w:t>
      </w:r>
      <w:r w:rsidRPr="00C93FDF">
        <w:rPr>
          <w:rFonts w:ascii="Arial" w:hAnsi="Arial" w:cs="Arial"/>
        </w:rPr>
        <w:t xml:space="preserve"> zit in het midden. Ze hebben een paar duidelijke fouten gemaakt, zoals een verkeerd renteaanbod en een te late aflosnota, maar er zijn geen echte schandalen. Wel laten de voorbeelden zien dat transparantie en goede communicatie belangrijk blijven.</w:t>
      </w:r>
    </w:p>
    <w:p w14:paraId="1CDA91F1" w14:textId="77777777" w:rsidR="00F40974" w:rsidRPr="00C93FDF" w:rsidRDefault="00F40974" w:rsidP="00F40974">
      <w:pPr>
        <w:rPr>
          <w:rFonts w:ascii="Arial" w:hAnsi="Arial" w:cs="Arial"/>
        </w:rPr>
      </w:pPr>
      <w:r w:rsidRPr="00C93FDF">
        <w:rPr>
          <w:rFonts w:ascii="Arial" w:eastAsiaTheme="majorEastAsia" w:hAnsi="Arial" w:cs="Arial"/>
        </w:rPr>
        <w:t>Eindconclusie</w:t>
      </w:r>
    </w:p>
    <w:p w14:paraId="081D9E19" w14:textId="77777777" w:rsidR="00F40974" w:rsidRPr="00C93FDF" w:rsidRDefault="00F40974" w:rsidP="00F40974">
      <w:pPr>
        <w:rPr>
          <w:rFonts w:ascii="Arial" w:hAnsi="Arial" w:cs="Arial"/>
        </w:rPr>
      </w:pPr>
      <w:r w:rsidRPr="00C93FDF">
        <w:rPr>
          <w:rFonts w:ascii="Arial" w:hAnsi="Arial" w:cs="Arial"/>
        </w:rPr>
        <w:t xml:space="preserve">Op basis van mijn onderzoek doet </w:t>
      </w:r>
      <w:r w:rsidRPr="00C93FDF">
        <w:rPr>
          <w:rFonts w:ascii="Arial" w:eastAsiaTheme="majorEastAsia" w:hAnsi="Arial" w:cs="Arial"/>
        </w:rPr>
        <w:t>MUNT Hypotheken</w:t>
      </w:r>
      <w:r w:rsidRPr="00C93FDF">
        <w:rPr>
          <w:rFonts w:ascii="Arial" w:hAnsi="Arial" w:cs="Arial"/>
        </w:rPr>
        <w:t xml:space="preserve"> het duidelijk het beste op het gebied van negatieve publiciteit en betrouwbaarheid, gevolgd door </w:t>
      </w:r>
      <w:r w:rsidRPr="00C93FDF">
        <w:rPr>
          <w:rFonts w:ascii="Arial" w:eastAsiaTheme="majorEastAsia" w:hAnsi="Arial" w:cs="Arial"/>
        </w:rPr>
        <w:t>ASR</w:t>
      </w:r>
      <w:r w:rsidRPr="00C93FDF">
        <w:rPr>
          <w:rFonts w:ascii="Arial" w:hAnsi="Arial" w:cs="Arial"/>
        </w:rPr>
        <w:t xml:space="preserve">. Daarna komen </w:t>
      </w:r>
      <w:r w:rsidRPr="00C93FDF">
        <w:rPr>
          <w:rFonts w:ascii="Arial" w:eastAsiaTheme="majorEastAsia" w:hAnsi="Arial" w:cs="Arial"/>
        </w:rPr>
        <w:t>BLG Wonen</w:t>
      </w:r>
      <w:r w:rsidRPr="00C93FDF">
        <w:rPr>
          <w:rFonts w:ascii="Arial" w:hAnsi="Arial" w:cs="Arial"/>
        </w:rPr>
        <w:t xml:space="preserve"> en </w:t>
      </w:r>
      <w:r w:rsidRPr="00C93FDF">
        <w:rPr>
          <w:rFonts w:ascii="Arial" w:eastAsiaTheme="majorEastAsia" w:hAnsi="Arial" w:cs="Arial"/>
        </w:rPr>
        <w:t>NIBC Direct</w:t>
      </w:r>
      <w:r w:rsidRPr="00C93FDF">
        <w:rPr>
          <w:rFonts w:ascii="Arial" w:hAnsi="Arial" w:cs="Arial"/>
        </w:rPr>
        <w:t xml:space="preserve">, die allebei een paar incidenten hebben maar geen grote problemen. </w:t>
      </w:r>
      <w:proofErr w:type="spellStart"/>
      <w:r w:rsidRPr="00C93FDF">
        <w:rPr>
          <w:rFonts w:ascii="Arial" w:eastAsiaTheme="majorEastAsia" w:hAnsi="Arial" w:cs="Arial"/>
        </w:rPr>
        <w:t>Argenta</w:t>
      </w:r>
      <w:proofErr w:type="spellEnd"/>
      <w:r w:rsidRPr="00C93FDF">
        <w:rPr>
          <w:rFonts w:ascii="Arial" w:hAnsi="Arial" w:cs="Arial"/>
        </w:rPr>
        <w:t xml:space="preserve"> komt het slechtst uit de vergelijking door meerdere fouten, lage klantwaarderingen en incidenten die invloed hebben op hun reputatie.</w:t>
      </w:r>
    </w:p>
    <w:p w14:paraId="192EC7A2" w14:textId="77777777" w:rsidR="00E42468" w:rsidRPr="00C93FDF" w:rsidRDefault="00E42468" w:rsidP="009A63DF">
      <w:pPr>
        <w:rPr>
          <w:rFonts w:ascii="Arial" w:hAnsi="Arial" w:cs="Arial"/>
        </w:rPr>
      </w:pPr>
    </w:p>
    <w:p w14:paraId="265EA443" w14:textId="77777777" w:rsidR="00F40974" w:rsidRPr="00C93FDF" w:rsidRDefault="00F40974" w:rsidP="009A63DF">
      <w:pPr>
        <w:rPr>
          <w:rFonts w:ascii="Arial" w:hAnsi="Arial" w:cs="Arial"/>
        </w:rPr>
      </w:pPr>
    </w:p>
    <w:p w14:paraId="3220FF96" w14:textId="77777777" w:rsidR="00F40974" w:rsidRPr="00C93FDF" w:rsidRDefault="00F40974" w:rsidP="009A63DF">
      <w:pPr>
        <w:rPr>
          <w:rFonts w:ascii="Arial" w:hAnsi="Arial" w:cs="Arial"/>
        </w:rPr>
      </w:pPr>
    </w:p>
    <w:p w14:paraId="2A67D988" w14:textId="77777777" w:rsidR="00F40974" w:rsidRPr="00C93FDF" w:rsidRDefault="00F40974" w:rsidP="00AF3879">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gridCol w:w="687"/>
        <w:gridCol w:w="1863"/>
      </w:tblGrid>
      <w:tr w:rsidR="00AF3879" w:rsidRPr="00C93FDF" w14:paraId="6F8B09CD" w14:textId="77777777">
        <w:trPr>
          <w:tblHeader/>
          <w:tblCellSpacing w:w="15" w:type="dxa"/>
        </w:trPr>
        <w:tc>
          <w:tcPr>
            <w:tcW w:w="0" w:type="auto"/>
            <w:vAlign w:val="center"/>
            <w:hideMark/>
          </w:tcPr>
          <w:p w14:paraId="7B8504DD" w14:textId="77777777" w:rsidR="00AF3879" w:rsidRPr="00C93FDF" w:rsidRDefault="00AF3879" w:rsidP="00AF3879">
            <w:pPr>
              <w:rPr>
                <w:rFonts w:ascii="Arial" w:hAnsi="Arial" w:cs="Arial"/>
              </w:rPr>
            </w:pPr>
            <w:r w:rsidRPr="00C93FDF">
              <w:rPr>
                <w:rFonts w:ascii="Arial" w:hAnsi="Arial" w:cs="Arial"/>
              </w:rPr>
              <w:t>Hypotheekaanbieder</w:t>
            </w:r>
          </w:p>
        </w:tc>
        <w:tc>
          <w:tcPr>
            <w:tcW w:w="0" w:type="auto"/>
            <w:vAlign w:val="center"/>
            <w:hideMark/>
          </w:tcPr>
          <w:p w14:paraId="39187B56" w14:textId="77777777" w:rsidR="00AF3879" w:rsidRPr="00C93FDF" w:rsidRDefault="00AF3879" w:rsidP="00AF3879">
            <w:pPr>
              <w:rPr>
                <w:rFonts w:ascii="Arial" w:hAnsi="Arial" w:cs="Arial"/>
              </w:rPr>
            </w:pPr>
            <w:r w:rsidRPr="00C93FDF">
              <w:rPr>
                <w:rFonts w:ascii="Arial" w:hAnsi="Arial" w:cs="Arial"/>
              </w:rPr>
              <w:t>Score</w:t>
            </w:r>
          </w:p>
        </w:tc>
        <w:tc>
          <w:tcPr>
            <w:tcW w:w="0" w:type="auto"/>
            <w:vAlign w:val="center"/>
            <w:hideMark/>
          </w:tcPr>
          <w:p w14:paraId="7B405F0A" w14:textId="77777777" w:rsidR="00AF3879" w:rsidRPr="00C93FDF" w:rsidRDefault="00AF3879" w:rsidP="00AF3879">
            <w:pPr>
              <w:rPr>
                <w:rFonts w:ascii="Arial" w:hAnsi="Arial" w:cs="Arial"/>
              </w:rPr>
            </w:pPr>
            <w:r w:rsidRPr="00C93FDF">
              <w:rPr>
                <w:rFonts w:ascii="Arial" w:hAnsi="Arial" w:cs="Arial"/>
              </w:rPr>
              <w:t>Toelichting (kort)</w:t>
            </w:r>
          </w:p>
        </w:tc>
      </w:tr>
    </w:tbl>
    <w:p w14:paraId="4403F163" w14:textId="77777777" w:rsidR="00AF3879" w:rsidRPr="00C93FDF" w:rsidRDefault="00AF3879" w:rsidP="00AF3879">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674"/>
        <w:gridCol w:w="6643"/>
      </w:tblGrid>
      <w:tr w:rsidR="00AF3879" w:rsidRPr="00C93FDF" w14:paraId="4B095BA0" w14:textId="77777777">
        <w:trPr>
          <w:tblCellSpacing w:w="15" w:type="dxa"/>
        </w:trPr>
        <w:tc>
          <w:tcPr>
            <w:tcW w:w="0" w:type="auto"/>
            <w:vAlign w:val="center"/>
            <w:hideMark/>
          </w:tcPr>
          <w:p w14:paraId="66503CCD" w14:textId="77777777" w:rsidR="00AF3879" w:rsidRPr="00C93FDF" w:rsidRDefault="00AF3879" w:rsidP="00AF3879">
            <w:pPr>
              <w:rPr>
                <w:rFonts w:ascii="Arial" w:hAnsi="Arial" w:cs="Arial"/>
              </w:rPr>
            </w:pPr>
            <w:r w:rsidRPr="00C93FDF">
              <w:rPr>
                <w:rFonts w:ascii="Arial" w:eastAsiaTheme="majorEastAsia" w:hAnsi="Arial" w:cs="Arial"/>
              </w:rPr>
              <w:t>MUNT Hypotheken</w:t>
            </w:r>
          </w:p>
        </w:tc>
        <w:tc>
          <w:tcPr>
            <w:tcW w:w="0" w:type="auto"/>
            <w:vAlign w:val="center"/>
            <w:hideMark/>
          </w:tcPr>
          <w:p w14:paraId="2F397C82" w14:textId="77777777" w:rsidR="00AF3879" w:rsidRPr="00C93FDF" w:rsidRDefault="00AF3879" w:rsidP="00AF3879">
            <w:pPr>
              <w:rPr>
                <w:rFonts w:ascii="Arial" w:hAnsi="Arial" w:cs="Arial"/>
              </w:rPr>
            </w:pPr>
            <w:r w:rsidRPr="00C93FDF">
              <w:rPr>
                <w:rFonts w:ascii="Arial" w:eastAsiaTheme="majorEastAsia" w:hAnsi="Arial" w:cs="Arial"/>
              </w:rPr>
              <w:t>100%</w:t>
            </w:r>
          </w:p>
        </w:tc>
        <w:tc>
          <w:tcPr>
            <w:tcW w:w="0" w:type="auto"/>
            <w:vAlign w:val="center"/>
            <w:hideMark/>
          </w:tcPr>
          <w:p w14:paraId="4B6A609E" w14:textId="77777777" w:rsidR="00AF3879" w:rsidRPr="00C93FDF" w:rsidRDefault="00AF3879" w:rsidP="00AF3879">
            <w:pPr>
              <w:rPr>
                <w:rFonts w:ascii="Arial" w:hAnsi="Arial" w:cs="Arial"/>
              </w:rPr>
            </w:pPr>
            <w:r w:rsidRPr="00C93FDF">
              <w:rPr>
                <w:rFonts w:ascii="Arial" w:hAnsi="Arial" w:cs="Arial"/>
              </w:rPr>
              <w:t xml:space="preserve">Weinig klachten, geen boetes, </w:t>
            </w:r>
            <w:proofErr w:type="spellStart"/>
            <w:r w:rsidRPr="00C93FDF">
              <w:rPr>
                <w:rFonts w:ascii="Arial" w:hAnsi="Arial" w:cs="Arial"/>
              </w:rPr>
              <w:t>Kifid</w:t>
            </w:r>
            <w:proofErr w:type="spellEnd"/>
            <w:r w:rsidRPr="00C93FDF">
              <w:rPr>
                <w:rFonts w:ascii="Arial" w:hAnsi="Arial" w:cs="Arial"/>
              </w:rPr>
              <w:t>-zaak in hun voordeel, proactieve compensatie, geen grote incidenten.</w:t>
            </w:r>
          </w:p>
        </w:tc>
      </w:tr>
    </w:tbl>
    <w:p w14:paraId="410CD4E1" w14:textId="77777777" w:rsidR="00AF3879" w:rsidRPr="00C93FDF" w:rsidRDefault="00AF3879" w:rsidP="00AF3879">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
        <w:gridCol w:w="541"/>
        <w:gridCol w:w="7922"/>
      </w:tblGrid>
      <w:tr w:rsidR="00AF3879" w:rsidRPr="00C93FDF" w14:paraId="0F6CD1FB" w14:textId="77777777">
        <w:trPr>
          <w:tblCellSpacing w:w="15" w:type="dxa"/>
        </w:trPr>
        <w:tc>
          <w:tcPr>
            <w:tcW w:w="0" w:type="auto"/>
            <w:vAlign w:val="center"/>
            <w:hideMark/>
          </w:tcPr>
          <w:p w14:paraId="244F87B8" w14:textId="77777777" w:rsidR="00AF3879" w:rsidRPr="00C93FDF" w:rsidRDefault="00AF3879" w:rsidP="00AF3879">
            <w:pPr>
              <w:rPr>
                <w:rFonts w:ascii="Arial" w:hAnsi="Arial" w:cs="Arial"/>
              </w:rPr>
            </w:pPr>
            <w:proofErr w:type="spellStart"/>
            <w:r w:rsidRPr="00C93FDF">
              <w:rPr>
                <w:rFonts w:ascii="Arial" w:eastAsiaTheme="majorEastAsia" w:hAnsi="Arial" w:cs="Arial"/>
              </w:rPr>
              <w:t>a.s.r</w:t>
            </w:r>
            <w:proofErr w:type="spellEnd"/>
            <w:r w:rsidRPr="00C93FDF">
              <w:rPr>
                <w:rFonts w:ascii="Arial" w:eastAsiaTheme="majorEastAsia" w:hAnsi="Arial" w:cs="Arial"/>
              </w:rPr>
              <w:t>.</w:t>
            </w:r>
          </w:p>
        </w:tc>
        <w:tc>
          <w:tcPr>
            <w:tcW w:w="0" w:type="auto"/>
            <w:vAlign w:val="center"/>
            <w:hideMark/>
          </w:tcPr>
          <w:p w14:paraId="1A16585E" w14:textId="77777777" w:rsidR="00AF3879" w:rsidRPr="00C93FDF" w:rsidRDefault="00AF3879" w:rsidP="00AF3879">
            <w:pPr>
              <w:rPr>
                <w:rFonts w:ascii="Arial" w:hAnsi="Arial" w:cs="Arial"/>
              </w:rPr>
            </w:pPr>
            <w:r w:rsidRPr="00C93FDF">
              <w:rPr>
                <w:rFonts w:ascii="Arial" w:eastAsiaTheme="majorEastAsia" w:hAnsi="Arial" w:cs="Arial"/>
              </w:rPr>
              <w:t>85%</w:t>
            </w:r>
          </w:p>
        </w:tc>
        <w:tc>
          <w:tcPr>
            <w:tcW w:w="0" w:type="auto"/>
            <w:vAlign w:val="center"/>
            <w:hideMark/>
          </w:tcPr>
          <w:p w14:paraId="6648BC4D" w14:textId="77777777" w:rsidR="00AF3879" w:rsidRPr="00C93FDF" w:rsidRDefault="00AF3879" w:rsidP="00AF3879">
            <w:pPr>
              <w:rPr>
                <w:rFonts w:ascii="Arial" w:hAnsi="Arial" w:cs="Arial"/>
              </w:rPr>
            </w:pPr>
            <w:r w:rsidRPr="00C93FDF">
              <w:rPr>
                <w:rFonts w:ascii="Arial" w:hAnsi="Arial" w:cs="Arial"/>
              </w:rPr>
              <w:t xml:space="preserve">Nauwelijks negatieve incidenten, </w:t>
            </w:r>
            <w:proofErr w:type="spellStart"/>
            <w:r w:rsidRPr="00C93FDF">
              <w:rPr>
                <w:rFonts w:ascii="Arial" w:hAnsi="Arial" w:cs="Arial"/>
              </w:rPr>
              <w:t>Kifid</w:t>
            </w:r>
            <w:proofErr w:type="spellEnd"/>
            <w:r w:rsidRPr="00C93FDF">
              <w:rPr>
                <w:rFonts w:ascii="Arial" w:hAnsi="Arial" w:cs="Arial"/>
              </w:rPr>
              <w:t>-zaak positief verlopen, stabiel en betrouwbaar beeld.</w:t>
            </w:r>
          </w:p>
        </w:tc>
      </w:tr>
    </w:tbl>
    <w:p w14:paraId="5CC05543" w14:textId="77777777" w:rsidR="00AF3879" w:rsidRPr="00C93FDF" w:rsidRDefault="00AF3879" w:rsidP="00AF3879">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541"/>
        <w:gridCol w:w="7363"/>
      </w:tblGrid>
      <w:tr w:rsidR="00AF3879" w:rsidRPr="00C93FDF" w14:paraId="3B9EA5E8" w14:textId="77777777">
        <w:trPr>
          <w:tblCellSpacing w:w="15" w:type="dxa"/>
        </w:trPr>
        <w:tc>
          <w:tcPr>
            <w:tcW w:w="0" w:type="auto"/>
            <w:vAlign w:val="center"/>
            <w:hideMark/>
          </w:tcPr>
          <w:p w14:paraId="5993C554" w14:textId="77777777" w:rsidR="00AF3879" w:rsidRPr="00C93FDF" w:rsidRDefault="00AF3879" w:rsidP="00AF3879">
            <w:pPr>
              <w:rPr>
                <w:rFonts w:ascii="Arial" w:hAnsi="Arial" w:cs="Arial"/>
              </w:rPr>
            </w:pPr>
            <w:r w:rsidRPr="00C93FDF">
              <w:rPr>
                <w:rFonts w:ascii="Arial" w:eastAsiaTheme="majorEastAsia" w:hAnsi="Arial" w:cs="Arial"/>
              </w:rPr>
              <w:t>BLG Wonen</w:t>
            </w:r>
          </w:p>
        </w:tc>
        <w:tc>
          <w:tcPr>
            <w:tcW w:w="0" w:type="auto"/>
            <w:vAlign w:val="center"/>
            <w:hideMark/>
          </w:tcPr>
          <w:p w14:paraId="15060721" w14:textId="77777777" w:rsidR="00AF3879" w:rsidRPr="00C93FDF" w:rsidRDefault="00AF3879" w:rsidP="00AF3879">
            <w:pPr>
              <w:rPr>
                <w:rFonts w:ascii="Arial" w:hAnsi="Arial" w:cs="Arial"/>
              </w:rPr>
            </w:pPr>
            <w:r w:rsidRPr="00C93FDF">
              <w:rPr>
                <w:rFonts w:ascii="Arial" w:eastAsiaTheme="majorEastAsia" w:hAnsi="Arial" w:cs="Arial"/>
              </w:rPr>
              <w:t>70%</w:t>
            </w:r>
          </w:p>
        </w:tc>
        <w:tc>
          <w:tcPr>
            <w:tcW w:w="0" w:type="auto"/>
            <w:vAlign w:val="center"/>
            <w:hideMark/>
          </w:tcPr>
          <w:p w14:paraId="234C27C6" w14:textId="77777777" w:rsidR="00AF3879" w:rsidRPr="00C93FDF" w:rsidRDefault="00AF3879" w:rsidP="00AF3879">
            <w:pPr>
              <w:rPr>
                <w:rFonts w:ascii="Arial" w:hAnsi="Arial" w:cs="Arial"/>
              </w:rPr>
            </w:pPr>
            <w:r w:rsidRPr="00C93FDF">
              <w:rPr>
                <w:rFonts w:ascii="Arial" w:hAnsi="Arial" w:cs="Arial"/>
              </w:rPr>
              <w:t>Enkele fouten (renteaanbod, aflosnota), maar geen grote schandalen; vooral communicatiepuntjes.</w:t>
            </w:r>
          </w:p>
        </w:tc>
      </w:tr>
    </w:tbl>
    <w:p w14:paraId="504F79FD" w14:textId="77777777" w:rsidR="00AF3879" w:rsidRPr="00C93FDF" w:rsidRDefault="00AF3879" w:rsidP="00AF3879">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1"/>
        <w:gridCol w:w="541"/>
        <w:gridCol w:w="7390"/>
      </w:tblGrid>
      <w:tr w:rsidR="00AF3879" w:rsidRPr="00C93FDF" w14:paraId="421061F3" w14:textId="77777777">
        <w:trPr>
          <w:tblCellSpacing w:w="15" w:type="dxa"/>
        </w:trPr>
        <w:tc>
          <w:tcPr>
            <w:tcW w:w="0" w:type="auto"/>
            <w:vAlign w:val="center"/>
            <w:hideMark/>
          </w:tcPr>
          <w:p w14:paraId="1407CE68" w14:textId="77777777" w:rsidR="00AF3879" w:rsidRPr="00C93FDF" w:rsidRDefault="00AF3879" w:rsidP="00AF3879">
            <w:pPr>
              <w:rPr>
                <w:rFonts w:ascii="Arial" w:hAnsi="Arial" w:cs="Arial"/>
              </w:rPr>
            </w:pPr>
            <w:r w:rsidRPr="00C93FDF">
              <w:rPr>
                <w:rFonts w:ascii="Arial" w:eastAsiaTheme="majorEastAsia" w:hAnsi="Arial" w:cs="Arial"/>
              </w:rPr>
              <w:t>NIBC Direct</w:t>
            </w:r>
          </w:p>
        </w:tc>
        <w:tc>
          <w:tcPr>
            <w:tcW w:w="0" w:type="auto"/>
            <w:vAlign w:val="center"/>
            <w:hideMark/>
          </w:tcPr>
          <w:p w14:paraId="0A862A0D" w14:textId="77777777" w:rsidR="00AF3879" w:rsidRPr="00C93FDF" w:rsidRDefault="00AF3879" w:rsidP="00AF3879">
            <w:pPr>
              <w:rPr>
                <w:rFonts w:ascii="Arial" w:hAnsi="Arial" w:cs="Arial"/>
              </w:rPr>
            </w:pPr>
            <w:r w:rsidRPr="00C93FDF">
              <w:rPr>
                <w:rFonts w:ascii="Arial" w:eastAsiaTheme="majorEastAsia" w:hAnsi="Arial" w:cs="Arial"/>
              </w:rPr>
              <w:t>60%</w:t>
            </w:r>
          </w:p>
        </w:tc>
        <w:tc>
          <w:tcPr>
            <w:tcW w:w="0" w:type="auto"/>
            <w:vAlign w:val="center"/>
            <w:hideMark/>
          </w:tcPr>
          <w:p w14:paraId="5807E606" w14:textId="77777777" w:rsidR="00AF3879" w:rsidRPr="00C93FDF" w:rsidRDefault="00AF3879" w:rsidP="00AF3879">
            <w:pPr>
              <w:rPr>
                <w:rFonts w:ascii="Arial" w:hAnsi="Arial" w:cs="Arial"/>
              </w:rPr>
            </w:pPr>
            <w:r w:rsidRPr="00C93FDF">
              <w:rPr>
                <w:rFonts w:ascii="Arial" w:hAnsi="Arial" w:cs="Arial"/>
              </w:rPr>
              <w:t xml:space="preserve">Lage reviews, één duidelijk </w:t>
            </w:r>
            <w:proofErr w:type="spellStart"/>
            <w:r w:rsidRPr="00C93FDF">
              <w:rPr>
                <w:rFonts w:ascii="Arial" w:hAnsi="Arial" w:cs="Arial"/>
              </w:rPr>
              <w:t>Kifid</w:t>
            </w:r>
            <w:proofErr w:type="spellEnd"/>
            <w:r w:rsidRPr="00C93FDF">
              <w:rPr>
                <w:rFonts w:ascii="Arial" w:hAnsi="Arial" w:cs="Arial"/>
              </w:rPr>
              <w:t>-incident; verder stabiel, maar imago beïnvloed door overname.</w:t>
            </w:r>
          </w:p>
        </w:tc>
      </w:tr>
    </w:tbl>
    <w:p w14:paraId="098A8517" w14:textId="77777777" w:rsidR="00AF3879" w:rsidRPr="00C93FDF" w:rsidRDefault="00AF3879" w:rsidP="00AF3879">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541"/>
        <w:gridCol w:w="7615"/>
      </w:tblGrid>
      <w:tr w:rsidR="00AF3879" w:rsidRPr="00C93FDF" w14:paraId="066760C0" w14:textId="77777777">
        <w:trPr>
          <w:tblCellSpacing w:w="15" w:type="dxa"/>
        </w:trPr>
        <w:tc>
          <w:tcPr>
            <w:tcW w:w="0" w:type="auto"/>
            <w:vAlign w:val="center"/>
            <w:hideMark/>
          </w:tcPr>
          <w:p w14:paraId="222086B8" w14:textId="77777777" w:rsidR="00AF3879" w:rsidRPr="00C93FDF" w:rsidRDefault="00AF3879" w:rsidP="00AF3879">
            <w:pPr>
              <w:rPr>
                <w:rFonts w:ascii="Arial" w:hAnsi="Arial" w:cs="Arial"/>
              </w:rPr>
            </w:pPr>
            <w:proofErr w:type="spellStart"/>
            <w:r w:rsidRPr="00C93FDF">
              <w:rPr>
                <w:rFonts w:ascii="Arial" w:eastAsiaTheme="majorEastAsia" w:hAnsi="Arial" w:cs="Arial"/>
              </w:rPr>
              <w:t>Argenta</w:t>
            </w:r>
            <w:proofErr w:type="spellEnd"/>
          </w:p>
        </w:tc>
        <w:tc>
          <w:tcPr>
            <w:tcW w:w="0" w:type="auto"/>
            <w:vAlign w:val="center"/>
            <w:hideMark/>
          </w:tcPr>
          <w:p w14:paraId="54DCFFA2" w14:textId="77777777" w:rsidR="00AF3879" w:rsidRPr="00C93FDF" w:rsidRDefault="00AF3879" w:rsidP="00AF3879">
            <w:pPr>
              <w:rPr>
                <w:rFonts w:ascii="Arial" w:hAnsi="Arial" w:cs="Arial"/>
              </w:rPr>
            </w:pPr>
            <w:r w:rsidRPr="00C93FDF">
              <w:rPr>
                <w:rFonts w:ascii="Arial" w:eastAsiaTheme="majorEastAsia" w:hAnsi="Arial" w:cs="Arial"/>
              </w:rPr>
              <w:t>40%</w:t>
            </w:r>
          </w:p>
        </w:tc>
        <w:tc>
          <w:tcPr>
            <w:tcW w:w="0" w:type="auto"/>
            <w:vAlign w:val="center"/>
            <w:hideMark/>
          </w:tcPr>
          <w:p w14:paraId="3D47CBEF" w14:textId="77777777" w:rsidR="00AF3879" w:rsidRPr="00C93FDF" w:rsidRDefault="00AF3879" w:rsidP="00AF3879">
            <w:pPr>
              <w:rPr>
                <w:rFonts w:ascii="Arial" w:hAnsi="Arial" w:cs="Arial"/>
              </w:rPr>
            </w:pPr>
            <w:r w:rsidRPr="00C93FDF">
              <w:rPr>
                <w:rFonts w:ascii="Arial" w:hAnsi="Arial" w:cs="Arial"/>
              </w:rPr>
              <w:t>Meerdere fouten: IT-problemen, administratieve fouten, lage Trustpilot-score, onterechte frauderegistratie.</w:t>
            </w:r>
          </w:p>
        </w:tc>
      </w:tr>
    </w:tbl>
    <w:p w14:paraId="41C03D09" w14:textId="77777777" w:rsidR="00F40974" w:rsidRPr="00C93FDF" w:rsidRDefault="00F40974" w:rsidP="00AF3879">
      <w:pPr>
        <w:rPr>
          <w:rFonts w:ascii="Arial" w:hAnsi="Arial" w:cs="Arial"/>
        </w:rPr>
      </w:pPr>
    </w:p>
    <w:p w14:paraId="18FE4448" w14:textId="77777777" w:rsidR="00F40974" w:rsidRPr="00C93FDF" w:rsidRDefault="00F40974" w:rsidP="009A63DF">
      <w:pPr>
        <w:rPr>
          <w:rFonts w:ascii="Arial" w:hAnsi="Arial" w:cs="Arial"/>
        </w:rPr>
      </w:pPr>
    </w:p>
    <w:p w14:paraId="02D9681D" w14:textId="77777777" w:rsidR="00F40974" w:rsidRPr="00C93FDF" w:rsidRDefault="00F40974" w:rsidP="009A63DF">
      <w:pPr>
        <w:rPr>
          <w:rFonts w:ascii="Arial" w:hAnsi="Arial" w:cs="Arial"/>
        </w:rPr>
      </w:pPr>
    </w:p>
    <w:p w14:paraId="4F4A7FB6" w14:textId="77777777" w:rsidR="00F40974" w:rsidRPr="00C93FDF" w:rsidRDefault="00F40974" w:rsidP="009A63DF">
      <w:pPr>
        <w:rPr>
          <w:rFonts w:ascii="Arial" w:hAnsi="Arial" w:cs="Arial"/>
        </w:rPr>
      </w:pPr>
    </w:p>
    <w:p w14:paraId="70041E26" w14:textId="77777777" w:rsidR="00F40974" w:rsidRPr="00C93FDF" w:rsidRDefault="00F40974" w:rsidP="009A63DF">
      <w:pPr>
        <w:rPr>
          <w:rFonts w:ascii="Arial" w:hAnsi="Arial" w:cs="Arial"/>
        </w:rPr>
      </w:pPr>
    </w:p>
    <w:p w14:paraId="1238C96E" w14:textId="77777777" w:rsidR="00F40974" w:rsidRPr="00C93FDF" w:rsidRDefault="00F40974" w:rsidP="009A63DF">
      <w:pPr>
        <w:rPr>
          <w:rFonts w:ascii="Arial" w:hAnsi="Arial" w:cs="Arial"/>
        </w:rPr>
      </w:pPr>
    </w:p>
    <w:p w14:paraId="7E83BDA3" w14:textId="77777777" w:rsidR="00F40974" w:rsidRPr="00C93FDF" w:rsidRDefault="00F40974" w:rsidP="009A63DF">
      <w:pPr>
        <w:rPr>
          <w:rFonts w:ascii="Arial" w:hAnsi="Arial" w:cs="Arial"/>
        </w:rPr>
      </w:pPr>
    </w:p>
    <w:p w14:paraId="1FC50517" w14:textId="77777777" w:rsidR="00F40974" w:rsidRPr="00C93FDF" w:rsidRDefault="00F40974" w:rsidP="009A63DF">
      <w:pPr>
        <w:rPr>
          <w:rFonts w:ascii="Arial" w:hAnsi="Arial" w:cs="Arial"/>
        </w:rPr>
      </w:pPr>
    </w:p>
    <w:p w14:paraId="7942E005" w14:textId="77777777" w:rsidR="00F40974" w:rsidRPr="00C93FDF" w:rsidRDefault="00F40974" w:rsidP="009A63DF">
      <w:pPr>
        <w:rPr>
          <w:rFonts w:ascii="Arial" w:hAnsi="Arial" w:cs="Arial"/>
        </w:rPr>
      </w:pPr>
    </w:p>
    <w:p w14:paraId="2BC4F024" w14:textId="77777777" w:rsidR="00F40974" w:rsidRPr="00C93FDF" w:rsidRDefault="00F40974" w:rsidP="009A63DF">
      <w:pPr>
        <w:rPr>
          <w:rFonts w:ascii="Arial" w:hAnsi="Arial" w:cs="Arial"/>
        </w:rPr>
      </w:pPr>
    </w:p>
    <w:p w14:paraId="75A783A4" w14:textId="77777777" w:rsidR="00F40974" w:rsidRPr="00C93FDF" w:rsidRDefault="00F40974" w:rsidP="009A63DF">
      <w:pPr>
        <w:rPr>
          <w:rFonts w:ascii="Arial" w:hAnsi="Arial" w:cs="Arial"/>
        </w:rPr>
      </w:pPr>
    </w:p>
    <w:p w14:paraId="515C54CE" w14:textId="77777777" w:rsidR="00F40974" w:rsidRPr="00C93FDF" w:rsidRDefault="00F40974" w:rsidP="009A63DF">
      <w:pPr>
        <w:rPr>
          <w:rFonts w:ascii="Arial" w:hAnsi="Arial" w:cs="Arial"/>
        </w:rPr>
      </w:pPr>
    </w:p>
    <w:p w14:paraId="325E420B" w14:textId="77777777" w:rsidR="00F40974" w:rsidRPr="00C93FDF" w:rsidRDefault="00F40974" w:rsidP="009A63DF">
      <w:pPr>
        <w:rPr>
          <w:rFonts w:ascii="Arial" w:hAnsi="Arial" w:cs="Arial"/>
        </w:rPr>
      </w:pPr>
    </w:p>
    <w:p w14:paraId="7360A271" w14:textId="77777777" w:rsidR="00F40974" w:rsidRPr="00C93FDF" w:rsidRDefault="00F40974" w:rsidP="009A63DF">
      <w:pPr>
        <w:rPr>
          <w:rFonts w:ascii="Arial" w:hAnsi="Arial" w:cs="Arial"/>
        </w:rPr>
      </w:pPr>
    </w:p>
    <w:p w14:paraId="3256FAE2" w14:textId="77777777" w:rsidR="00F40974" w:rsidRPr="00C93FDF" w:rsidRDefault="00F40974" w:rsidP="009A63DF">
      <w:pPr>
        <w:rPr>
          <w:rFonts w:ascii="Arial" w:hAnsi="Arial" w:cs="Arial"/>
        </w:rPr>
      </w:pPr>
    </w:p>
    <w:p w14:paraId="2A1EF788" w14:textId="77777777" w:rsidR="00F40974" w:rsidRPr="00C93FDF" w:rsidRDefault="00F40974" w:rsidP="009A63DF">
      <w:pPr>
        <w:rPr>
          <w:rFonts w:ascii="Arial" w:hAnsi="Arial" w:cs="Arial"/>
        </w:rPr>
      </w:pPr>
    </w:p>
    <w:p w14:paraId="18A4ADF4" w14:textId="77777777" w:rsidR="00F40974" w:rsidRPr="00C93FDF" w:rsidRDefault="00F40974" w:rsidP="009A63DF">
      <w:pPr>
        <w:rPr>
          <w:rFonts w:ascii="Arial" w:hAnsi="Arial" w:cs="Arial"/>
        </w:rPr>
      </w:pPr>
    </w:p>
    <w:p w14:paraId="50105729" w14:textId="77777777" w:rsidR="00F40974" w:rsidRPr="00C93FDF" w:rsidRDefault="00F40974" w:rsidP="009A63DF">
      <w:pPr>
        <w:rPr>
          <w:rFonts w:ascii="Arial" w:hAnsi="Arial" w:cs="Arial"/>
        </w:rPr>
      </w:pPr>
    </w:p>
    <w:p w14:paraId="1A2CFEE4" w14:textId="77777777" w:rsidR="00F40974" w:rsidRPr="00C93FDF" w:rsidRDefault="00F40974" w:rsidP="009A63DF">
      <w:pPr>
        <w:rPr>
          <w:rFonts w:ascii="Arial" w:hAnsi="Arial" w:cs="Arial"/>
        </w:rPr>
      </w:pPr>
    </w:p>
    <w:p w14:paraId="367F5AEC" w14:textId="77777777" w:rsidR="00F40974" w:rsidRPr="00C93FDF" w:rsidRDefault="00F40974" w:rsidP="009A63DF">
      <w:pPr>
        <w:rPr>
          <w:rFonts w:ascii="Arial" w:hAnsi="Arial" w:cs="Arial"/>
        </w:rPr>
      </w:pPr>
    </w:p>
    <w:p w14:paraId="19A7F96C" w14:textId="77777777" w:rsidR="00F40974" w:rsidRPr="00C93FDF" w:rsidRDefault="00F40974" w:rsidP="009A63DF">
      <w:pPr>
        <w:rPr>
          <w:rFonts w:ascii="Arial" w:hAnsi="Arial" w:cs="Arial"/>
        </w:rPr>
      </w:pPr>
    </w:p>
    <w:p w14:paraId="2D9BEAC6" w14:textId="77777777" w:rsidR="00F40974" w:rsidRPr="00C93FDF" w:rsidRDefault="00F40974" w:rsidP="009A63DF">
      <w:pPr>
        <w:rPr>
          <w:rFonts w:ascii="Arial" w:hAnsi="Arial" w:cs="Arial"/>
        </w:rPr>
      </w:pPr>
    </w:p>
    <w:p w14:paraId="46AA8EBA" w14:textId="77777777" w:rsidR="00F40974" w:rsidRPr="00C93FDF" w:rsidRDefault="00F40974" w:rsidP="009A63DF">
      <w:pPr>
        <w:rPr>
          <w:rFonts w:ascii="Arial" w:hAnsi="Arial" w:cs="Arial"/>
        </w:rPr>
      </w:pPr>
    </w:p>
    <w:p w14:paraId="5CC704B2" w14:textId="77777777" w:rsidR="00F40974" w:rsidRPr="00C93FDF" w:rsidRDefault="00F40974" w:rsidP="009A63DF">
      <w:pPr>
        <w:rPr>
          <w:rFonts w:ascii="Arial" w:hAnsi="Arial" w:cs="Arial"/>
        </w:rPr>
      </w:pPr>
    </w:p>
    <w:p w14:paraId="19CC6A92" w14:textId="77777777" w:rsidR="00F40974" w:rsidRPr="00C93FDF" w:rsidRDefault="00F40974" w:rsidP="009A63DF">
      <w:pPr>
        <w:rPr>
          <w:rFonts w:ascii="Arial" w:hAnsi="Arial" w:cs="Arial"/>
        </w:rPr>
      </w:pPr>
    </w:p>
    <w:p w14:paraId="5CA2BE04" w14:textId="77777777" w:rsidR="00F40974" w:rsidRPr="00C93FDF" w:rsidRDefault="00F40974" w:rsidP="009A63DF">
      <w:pPr>
        <w:rPr>
          <w:rFonts w:ascii="Arial" w:hAnsi="Arial" w:cs="Arial"/>
        </w:rPr>
      </w:pPr>
    </w:p>
    <w:p w14:paraId="163BD454" w14:textId="77777777" w:rsidR="00F40974" w:rsidRPr="00C93FDF" w:rsidRDefault="00F40974" w:rsidP="009A63DF">
      <w:pPr>
        <w:rPr>
          <w:rFonts w:ascii="Arial" w:hAnsi="Arial" w:cs="Arial"/>
        </w:rPr>
      </w:pPr>
    </w:p>
    <w:p w14:paraId="03567CB0" w14:textId="77777777" w:rsidR="00F40974" w:rsidRPr="00C93FDF" w:rsidRDefault="00F40974" w:rsidP="009A63DF">
      <w:pPr>
        <w:rPr>
          <w:rFonts w:ascii="Arial" w:hAnsi="Arial" w:cs="Arial"/>
        </w:rPr>
      </w:pPr>
    </w:p>
    <w:p w14:paraId="40B98102" w14:textId="77777777" w:rsidR="00F40974" w:rsidRPr="00C93FDF" w:rsidRDefault="00F40974" w:rsidP="009A63DF">
      <w:pPr>
        <w:rPr>
          <w:rFonts w:ascii="Arial" w:hAnsi="Arial" w:cs="Arial"/>
        </w:rPr>
      </w:pPr>
    </w:p>
    <w:p w14:paraId="6850D942" w14:textId="77777777" w:rsidR="00F40974" w:rsidRPr="00C93FDF" w:rsidRDefault="00F40974" w:rsidP="009A63DF">
      <w:pPr>
        <w:rPr>
          <w:rFonts w:ascii="Arial" w:hAnsi="Arial" w:cs="Arial"/>
        </w:rPr>
      </w:pPr>
    </w:p>
    <w:p w14:paraId="54AD053F" w14:textId="77777777" w:rsidR="00F40974" w:rsidRPr="00C93FDF" w:rsidRDefault="00F40974" w:rsidP="009A63DF">
      <w:pPr>
        <w:rPr>
          <w:rFonts w:ascii="Arial" w:hAnsi="Arial" w:cs="Arial"/>
        </w:rPr>
      </w:pPr>
    </w:p>
    <w:p w14:paraId="377F2C69" w14:textId="77777777" w:rsidR="00F40974" w:rsidRPr="00C93FDF" w:rsidRDefault="00F40974" w:rsidP="009A63DF">
      <w:pPr>
        <w:rPr>
          <w:rFonts w:ascii="Arial" w:hAnsi="Arial" w:cs="Arial"/>
        </w:rPr>
      </w:pPr>
    </w:p>
    <w:p w14:paraId="7BC93092" w14:textId="77777777" w:rsidR="00F40974" w:rsidRPr="00C93FDF" w:rsidRDefault="00F40974" w:rsidP="009A63DF">
      <w:pPr>
        <w:rPr>
          <w:rFonts w:ascii="Arial" w:hAnsi="Arial" w:cs="Arial"/>
        </w:rPr>
      </w:pPr>
    </w:p>
    <w:p w14:paraId="2D0D2F04" w14:textId="77777777" w:rsidR="00F40974" w:rsidRPr="00C93FDF" w:rsidRDefault="00F40974" w:rsidP="009A63DF">
      <w:pPr>
        <w:rPr>
          <w:rFonts w:ascii="Arial" w:hAnsi="Arial" w:cs="Arial"/>
        </w:rPr>
      </w:pPr>
    </w:p>
    <w:p w14:paraId="3B63C996" w14:textId="7C89B7C9" w:rsidR="00984072" w:rsidRPr="00C93FDF" w:rsidRDefault="00FF1ACD" w:rsidP="009A63DF">
      <w:pPr>
        <w:rPr>
          <w:rFonts w:ascii="Arial" w:hAnsi="Arial" w:cs="Arial"/>
        </w:rPr>
      </w:pPr>
      <w:r w:rsidRPr="00C93FDF">
        <w:rPr>
          <w:rFonts w:ascii="Arial" w:hAnsi="Arial" w:cs="Arial"/>
        </w:rPr>
        <w:t>Introductie d</w:t>
      </w:r>
      <w:r w:rsidR="00984072" w:rsidRPr="00C93FDF">
        <w:rPr>
          <w:rFonts w:ascii="Arial" w:hAnsi="Arial" w:cs="Arial"/>
        </w:rPr>
        <w:t>uurzame financiële producten</w:t>
      </w:r>
    </w:p>
    <w:p w14:paraId="7C2BC5A6" w14:textId="62A07000" w:rsidR="00FF1ACD" w:rsidRPr="00C93FDF" w:rsidRDefault="00FF1ACD" w:rsidP="009A63DF">
      <w:pPr>
        <w:rPr>
          <w:rFonts w:ascii="Arial" w:hAnsi="Arial" w:cs="Arial"/>
        </w:rPr>
      </w:pPr>
      <w:r w:rsidRPr="00C93FDF">
        <w:rPr>
          <w:rFonts w:ascii="Arial" w:hAnsi="Arial" w:cs="Arial"/>
        </w:rPr>
        <w:t>In dit criterium beoordeel ik in hoeverre de hypotheekaanbieders duurzame financiële producten aanbieden. Daarbij kijk ik naar mogelijkheden zoals duurzaam beleggen, groene investeringsopties en hypotheek gerelateerde voordelen, zoals extra lenen bij hogere energie labels. Dit laat zien hoe banken duurzaamheid integreren in hun productaanbod.</w:t>
      </w:r>
    </w:p>
    <w:p w14:paraId="44D5191A" w14:textId="77777777" w:rsidR="00984072" w:rsidRPr="00C93FDF" w:rsidRDefault="00984072" w:rsidP="009A63DF">
      <w:pPr>
        <w:rPr>
          <w:rFonts w:ascii="Arial" w:hAnsi="Arial" w:cs="Arial"/>
        </w:rPr>
      </w:pPr>
    </w:p>
    <w:p w14:paraId="1C21B7A5" w14:textId="77777777" w:rsidR="00984072" w:rsidRPr="00C93FDF" w:rsidRDefault="00984072" w:rsidP="009A63DF">
      <w:pPr>
        <w:rPr>
          <w:rFonts w:ascii="Arial" w:hAnsi="Arial" w:cs="Arial"/>
        </w:rPr>
      </w:pPr>
      <w:proofErr w:type="spellStart"/>
      <w:r w:rsidRPr="00C93FDF">
        <w:rPr>
          <w:rFonts w:ascii="Arial" w:hAnsi="Arial" w:cs="Arial"/>
        </w:rPr>
        <w:t>Argenta</w:t>
      </w:r>
      <w:proofErr w:type="spellEnd"/>
      <w:r w:rsidRPr="00C93FDF">
        <w:rPr>
          <w:rFonts w:ascii="Arial" w:hAnsi="Arial" w:cs="Arial"/>
        </w:rPr>
        <w:t>:</w:t>
      </w:r>
    </w:p>
    <w:p w14:paraId="412D44BB" w14:textId="77777777" w:rsidR="00F40974" w:rsidRPr="00C93FDF" w:rsidRDefault="00F40974" w:rsidP="009A63DF">
      <w:pPr>
        <w:rPr>
          <w:rFonts w:ascii="Arial" w:hAnsi="Arial" w:cs="Arial"/>
        </w:rPr>
      </w:pPr>
    </w:p>
    <w:p w14:paraId="2ABC6968" w14:textId="77777777" w:rsidR="00F40974" w:rsidRPr="00C93FDF" w:rsidRDefault="00F40974" w:rsidP="00F40974">
      <w:pPr>
        <w:rPr>
          <w:rFonts w:ascii="Arial" w:hAnsi="Arial" w:cs="Arial"/>
        </w:rPr>
      </w:pPr>
      <w:r w:rsidRPr="00C93FDF">
        <w:rPr>
          <w:rFonts w:ascii="Arial" w:hAnsi="Arial" w:cs="Arial"/>
        </w:rPr>
        <w:t xml:space="preserve">Wanneer je kijkt naar hoe </w:t>
      </w:r>
      <w:proofErr w:type="spellStart"/>
      <w:r w:rsidRPr="00C93FDF">
        <w:rPr>
          <w:rFonts w:ascii="Arial" w:hAnsi="Arial" w:cs="Arial"/>
        </w:rPr>
        <w:t>Argenta</w:t>
      </w:r>
      <w:proofErr w:type="spellEnd"/>
      <w:r w:rsidRPr="00C93FDF">
        <w:rPr>
          <w:rFonts w:ascii="Arial" w:hAnsi="Arial" w:cs="Arial"/>
        </w:rPr>
        <w:t xml:space="preserve"> omgaat met duurzaamheid binnen hun hypotheekaanbod, valt op dat ze nét iets verder gaan dan de standaard “groene opties” die veel andere banken aanbieden. Wat vooral opvalt, is dat </w:t>
      </w:r>
      <w:proofErr w:type="spellStart"/>
      <w:r w:rsidRPr="00C93FDF">
        <w:rPr>
          <w:rFonts w:ascii="Arial" w:hAnsi="Arial" w:cs="Arial"/>
        </w:rPr>
        <w:t>Argenta</w:t>
      </w:r>
      <w:proofErr w:type="spellEnd"/>
      <w:r w:rsidRPr="00C93FDF">
        <w:rPr>
          <w:rFonts w:ascii="Arial" w:hAnsi="Arial" w:cs="Arial"/>
        </w:rPr>
        <w:t xml:space="preserve"> duurzaamheid zo vormgeeft dat het voor klanten makkelijker wordt om echt stappen te zetten, ook als je nog niet precies weet wat je wilt doen.</w:t>
      </w:r>
    </w:p>
    <w:p w14:paraId="19248137" w14:textId="77777777" w:rsidR="00F40974" w:rsidRPr="00C93FDF" w:rsidRDefault="00F40974" w:rsidP="00F40974">
      <w:pPr>
        <w:rPr>
          <w:rFonts w:ascii="Arial" w:hAnsi="Arial" w:cs="Arial"/>
        </w:rPr>
      </w:pPr>
      <w:r w:rsidRPr="00C93FDF">
        <w:rPr>
          <w:rFonts w:ascii="Arial" w:hAnsi="Arial" w:cs="Arial"/>
        </w:rPr>
        <w:t xml:space="preserve">Een goed voorbeeld is het </w:t>
      </w:r>
      <w:proofErr w:type="spellStart"/>
      <w:r w:rsidRPr="00C93FDF">
        <w:rPr>
          <w:rFonts w:ascii="Arial" w:eastAsiaTheme="majorEastAsia" w:hAnsi="Arial" w:cs="Arial"/>
        </w:rPr>
        <w:t>Energiebespaarbudget</w:t>
      </w:r>
      <w:proofErr w:type="spellEnd"/>
      <w:r w:rsidRPr="00C93FDF">
        <w:rPr>
          <w:rFonts w:ascii="Arial" w:hAnsi="Arial" w:cs="Arial"/>
        </w:rPr>
        <w:t xml:space="preserve">. Dat voelt eigenlijk als een soort duurzaamheidsbuffer die je alvast kunt regelen. Je hoeft nog geen concrete plannen of offertes te hebben; je zet het bedrag gewoon klaar en kunt later bepalen wat je precies wilt verduurzamen. Voor iemand die net een huis heeft gekocht en even tijd nodig heeft om te oriënteren (of te sparen) is dat superhandig. Veel andere banken willen dat je vooraf al precies weet wat je gaat doen, maar </w:t>
      </w:r>
      <w:proofErr w:type="spellStart"/>
      <w:r w:rsidRPr="00C93FDF">
        <w:rPr>
          <w:rFonts w:ascii="Arial" w:hAnsi="Arial" w:cs="Arial"/>
        </w:rPr>
        <w:t>Argenta</w:t>
      </w:r>
      <w:proofErr w:type="spellEnd"/>
      <w:r w:rsidRPr="00C93FDF">
        <w:rPr>
          <w:rFonts w:ascii="Arial" w:hAnsi="Arial" w:cs="Arial"/>
        </w:rPr>
        <w:t xml:space="preserve"> geeft juist ruimte en flexibiliteit.</w:t>
      </w:r>
    </w:p>
    <w:p w14:paraId="287DEAEE" w14:textId="77777777" w:rsidR="00F40974" w:rsidRPr="00C93FDF" w:rsidRDefault="00F40974" w:rsidP="00F40974">
      <w:pPr>
        <w:rPr>
          <w:rFonts w:ascii="Arial" w:hAnsi="Arial" w:cs="Arial"/>
        </w:rPr>
      </w:pPr>
      <w:r w:rsidRPr="00C93FDF">
        <w:rPr>
          <w:rFonts w:ascii="Arial" w:hAnsi="Arial" w:cs="Arial"/>
        </w:rPr>
        <w:t xml:space="preserve">Daarnaast heeft </w:t>
      </w:r>
      <w:proofErr w:type="spellStart"/>
      <w:r w:rsidRPr="00C93FDF">
        <w:rPr>
          <w:rFonts w:ascii="Arial" w:hAnsi="Arial" w:cs="Arial"/>
        </w:rPr>
        <w:t>Argenta</w:t>
      </w:r>
      <w:proofErr w:type="spellEnd"/>
      <w:r w:rsidRPr="00C93FDF">
        <w:rPr>
          <w:rFonts w:ascii="Arial" w:hAnsi="Arial" w:cs="Arial"/>
        </w:rPr>
        <w:t xml:space="preserve"> ook een </w:t>
      </w:r>
      <w:r w:rsidRPr="00C93FDF">
        <w:rPr>
          <w:rFonts w:ascii="Arial" w:eastAsiaTheme="majorEastAsia" w:hAnsi="Arial" w:cs="Arial"/>
        </w:rPr>
        <w:t>extra lening voor energiebesparende maatregelen</w:t>
      </w:r>
      <w:r w:rsidRPr="00C93FDF">
        <w:rPr>
          <w:rFonts w:ascii="Arial" w:hAnsi="Arial" w:cs="Arial"/>
        </w:rPr>
        <w:t xml:space="preserve">, voor mensen die wél precies weten wat ze willen aanpakken. Het slimme hieraan is dat </w:t>
      </w:r>
      <w:proofErr w:type="spellStart"/>
      <w:r w:rsidRPr="00C93FDF">
        <w:rPr>
          <w:rFonts w:ascii="Arial" w:hAnsi="Arial" w:cs="Arial"/>
        </w:rPr>
        <w:t>Argenta</w:t>
      </w:r>
      <w:proofErr w:type="spellEnd"/>
      <w:r w:rsidRPr="00C93FDF">
        <w:rPr>
          <w:rFonts w:ascii="Arial" w:hAnsi="Arial" w:cs="Arial"/>
        </w:rPr>
        <w:t xml:space="preserve"> kijkt naar de woningwaarde ná verduurzaming. Daardoor kun je soms meer lenen dan bij andere aanbieders. Dit maakt het makkelijker om meteen wat grotere maatregelen te nemen—bijvoorbeeld isolatie én zonnepanelen tegelijk—zonder dat je financieel te krap komt te zitten. Het laat zien dat </w:t>
      </w:r>
      <w:proofErr w:type="spellStart"/>
      <w:r w:rsidRPr="00C93FDF">
        <w:rPr>
          <w:rFonts w:ascii="Arial" w:hAnsi="Arial" w:cs="Arial"/>
        </w:rPr>
        <w:t>Argenta</w:t>
      </w:r>
      <w:proofErr w:type="spellEnd"/>
      <w:r w:rsidRPr="00C93FDF">
        <w:rPr>
          <w:rFonts w:ascii="Arial" w:hAnsi="Arial" w:cs="Arial"/>
        </w:rPr>
        <w:t xml:space="preserve"> begrijpt dat verduurzamen een investering is die zich op de lange termijn terugbetaalt.</w:t>
      </w:r>
    </w:p>
    <w:p w14:paraId="04D83631" w14:textId="57FBCC43" w:rsidR="00F40974" w:rsidRPr="00C93FDF" w:rsidRDefault="00F40974" w:rsidP="00F40974">
      <w:pPr>
        <w:rPr>
          <w:rFonts w:ascii="Arial" w:hAnsi="Arial" w:cs="Arial"/>
        </w:rPr>
      </w:pPr>
      <w:r w:rsidRPr="00C93FDF">
        <w:rPr>
          <w:rFonts w:ascii="Arial" w:hAnsi="Arial" w:cs="Arial"/>
        </w:rPr>
        <w:t xml:space="preserve">Tot slot geeft </w:t>
      </w:r>
      <w:proofErr w:type="spellStart"/>
      <w:r w:rsidRPr="00C93FDF">
        <w:rPr>
          <w:rFonts w:ascii="Arial" w:hAnsi="Arial" w:cs="Arial"/>
        </w:rPr>
        <w:t>Argenta</w:t>
      </w:r>
      <w:proofErr w:type="spellEnd"/>
      <w:r w:rsidRPr="00C93FDF">
        <w:rPr>
          <w:rFonts w:ascii="Arial" w:hAnsi="Arial" w:cs="Arial"/>
        </w:rPr>
        <w:t xml:space="preserve"> ook een </w:t>
      </w:r>
      <w:r w:rsidRPr="00C93FDF">
        <w:rPr>
          <w:rFonts w:ascii="Arial" w:eastAsiaTheme="majorEastAsia" w:hAnsi="Arial" w:cs="Arial"/>
        </w:rPr>
        <w:t>duurzaamheidskorting op de hypotheekrente</w:t>
      </w:r>
      <w:r w:rsidRPr="00C93FDF">
        <w:rPr>
          <w:rFonts w:ascii="Arial" w:hAnsi="Arial" w:cs="Arial"/>
        </w:rPr>
        <w:t>. Je wordt letterlijk beloond voor een goed energielabel: bij label A of beter krijg je 0,10% rentekorting, bij label B 0,05%. Ze checken dit automatisch voor je, dus je hoeft niet zelf allerlei documenten te zoeken. Simpel: goed label = lagere rente.</w:t>
      </w:r>
    </w:p>
    <w:p w14:paraId="6006ABA4" w14:textId="77777777" w:rsidR="00F40974" w:rsidRPr="00C93FDF" w:rsidRDefault="00F40974" w:rsidP="00F40974">
      <w:pPr>
        <w:rPr>
          <w:rFonts w:ascii="Arial" w:hAnsi="Arial" w:cs="Arial"/>
        </w:rPr>
      </w:pPr>
    </w:p>
    <w:p w14:paraId="11CB2409" w14:textId="77777777" w:rsidR="002045F1" w:rsidRPr="00C93FDF" w:rsidRDefault="002045F1" w:rsidP="009A63DF">
      <w:pPr>
        <w:rPr>
          <w:rFonts w:ascii="Arial" w:hAnsi="Arial" w:cs="Arial"/>
        </w:rPr>
      </w:pPr>
    </w:p>
    <w:p w14:paraId="548EED10" w14:textId="13F9562D" w:rsidR="00984072" w:rsidRPr="00C93FDF" w:rsidRDefault="002045F1" w:rsidP="009A63DF">
      <w:pPr>
        <w:rPr>
          <w:rFonts w:ascii="Arial" w:hAnsi="Arial" w:cs="Arial"/>
        </w:rPr>
      </w:pPr>
      <w:hyperlink r:id="rId15" w:history="1">
        <w:r w:rsidRPr="00C93FDF">
          <w:rPr>
            <w:rStyle w:val="Hyperlink"/>
            <w:rFonts w:ascii="Arial" w:hAnsi="Arial" w:cs="Arial"/>
          </w:rPr>
          <w:t>https://www.argenta.nl/hypotheek-argenta/energiebespaarbudget</w:t>
        </w:r>
      </w:hyperlink>
    </w:p>
    <w:p w14:paraId="365DD0A4" w14:textId="77777777" w:rsidR="002045F1" w:rsidRPr="00C93FDF" w:rsidRDefault="002045F1" w:rsidP="009A63DF">
      <w:pPr>
        <w:rPr>
          <w:rFonts w:ascii="Arial" w:hAnsi="Arial" w:cs="Arial"/>
        </w:rPr>
      </w:pPr>
    </w:p>
    <w:p w14:paraId="31A1678A" w14:textId="590BCF73" w:rsidR="002045F1" w:rsidRPr="00C93FDF" w:rsidRDefault="002045F1" w:rsidP="009A63DF">
      <w:pPr>
        <w:rPr>
          <w:rFonts w:ascii="Arial" w:hAnsi="Arial" w:cs="Arial"/>
        </w:rPr>
      </w:pPr>
      <w:hyperlink r:id="rId16" w:history="1">
        <w:r w:rsidRPr="00C93FDF">
          <w:rPr>
            <w:rStyle w:val="Hyperlink"/>
            <w:rFonts w:ascii="Arial" w:hAnsi="Arial" w:cs="Arial"/>
          </w:rPr>
          <w:t>https://www.argenta.nl/hypotheek/extra-lening-voor-energiebesparende-voorzieningen</w:t>
        </w:r>
      </w:hyperlink>
      <w:r w:rsidRPr="00C93FDF">
        <w:rPr>
          <w:rFonts w:ascii="Arial" w:hAnsi="Arial" w:cs="Arial"/>
        </w:rPr>
        <w:t xml:space="preserve"> </w:t>
      </w:r>
    </w:p>
    <w:p w14:paraId="07247A87" w14:textId="77777777" w:rsidR="002045F1" w:rsidRPr="00C93FDF" w:rsidRDefault="002045F1" w:rsidP="009A63DF">
      <w:pPr>
        <w:rPr>
          <w:rFonts w:ascii="Arial" w:hAnsi="Arial" w:cs="Arial"/>
        </w:rPr>
      </w:pPr>
    </w:p>
    <w:p w14:paraId="690FC0C3" w14:textId="4290B90B" w:rsidR="002045F1" w:rsidRPr="00C93FDF" w:rsidRDefault="002045F1" w:rsidP="009A63DF">
      <w:pPr>
        <w:rPr>
          <w:rFonts w:ascii="Arial" w:hAnsi="Arial" w:cs="Arial"/>
        </w:rPr>
      </w:pPr>
      <w:hyperlink r:id="rId17" w:history="1">
        <w:r w:rsidRPr="00C93FDF">
          <w:rPr>
            <w:rStyle w:val="Hyperlink"/>
            <w:rFonts w:ascii="Arial" w:hAnsi="Arial" w:cs="Arial"/>
          </w:rPr>
          <w:t>https://www.argenta.nl/hypotheek/duurzaamheidskorting</w:t>
        </w:r>
      </w:hyperlink>
      <w:r w:rsidRPr="00C93FDF">
        <w:rPr>
          <w:rFonts w:ascii="Arial" w:hAnsi="Arial" w:cs="Arial"/>
        </w:rPr>
        <w:t xml:space="preserve"> </w:t>
      </w:r>
    </w:p>
    <w:p w14:paraId="0A295A87" w14:textId="77777777" w:rsidR="00984072" w:rsidRPr="00C93FDF" w:rsidRDefault="00984072" w:rsidP="009A63DF">
      <w:pPr>
        <w:rPr>
          <w:rFonts w:ascii="Arial" w:hAnsi="Arial" w:cs="Arial"/>
        </w:rPr>
      </w:pPr>
    </w:p>
    <w:p w14:paraId="6F82AD1B" w14:textId="77777777" w:rsidR="00984072" w:rsidRPr="00C93FDF" w:rsidRDefault="00984072" w:rsidP="009A63DF">
      <w:pPr>
        <w:rPr>
          <w:rFonts w:ascii="Arial" w:hAnsi="Arial" w:cs="Arial"/>
        </w:rPr>
      </w:pPr>
      <w:r w:rsidRPr="00C93FDF">
        <w:rPr>
          <w:rFonts w:ascii="Arial" w:hAnsi="Arial" w:cs="Arial"/>
        </w:rPr>
        <w:t>Conclusie:</w:t>
      </w:r>
    </w:p>
    <w:p w14:paraId="1DAEE1BE" w14:textId="77777777" w:rsidR="00F40974" w:rsidRPr="00C93FDF" w:rsidRDefault="00F40974" w:rsidP="00F40974">
      <w:pPr>
        <w:rPr>
          <w:rFonts w:ascii="Arial" w:hAnsi="Arial" w:cs="Arial"/>
        </w:rPr>
      </w:pPr>
      <w:r w:rsidRPr="00C93FDF">
        <w:rPr>
          <w:rFonts w:ascii="Arial" w:hAnsi="Arial" w:cs="Arial"/>
        </w:rPr>
        <w:t xml:space="preserve">Alles bij elkaar zorgt dit ervoor dat </w:t>
      </w:r>
      <w:proofErr w:type="spellStart"/>
      <w:r w:rsidRPr="00C93FDF">
        <w:rPr>
          <w:rFonts w:ascii="Arial" w:hAnsi="Arial" w:cs="Arial"/>
        </w:rPr>
        <w:t>Argenta</w:t>
      </w:r>
      <w:proofErr w:type="spellEnd"/>
      <w:r w:rsidRPr="00C93FDF">
        <w:rPr>
          <w:rFonts w:ascii="Arial" w:hAnsi="Arial" w:cs="Arial"/>
        </w:rPr>
        <w:t xml:space="preserve"> zich onderscheidt doordat ze duurzaamheid niet alleen als optie aanbieden, maar het ook écht makkelijk en </w:t>
      </w:r>
      <w:r w:rsidRPr="00C93FDF">
        <w:rPr>
          <w:rFonts w:ascii="Arial" w:hAnsi="Arial" w:cs="Arial"/>
        </w:rPr>
        <w:lastRenderedPageBreak/>
        <w:t>aantrekkelijk maken om ermee aan de slag te gaan—of je nu al een duidelijk plan hebt, of juist nog zoekende bent.</w:t>
      </w:r>
    </w:p>
    <w:p w14:paraId="71A32DD2" w14:textId="77777777" w:rsidR="00984072" w:rsidRPr="00C93FDF" w:rsidRDefault="00984072" w:rsidP="009A63DF">
      <w:pPr>
        <w:rPr>
          <w:rFonts w:ascii="Arial" w:hAnsi="Arial" w:cs="Arial"/>
        </w:rPr>
      </w:pPr>
    </w:p>
    <w:p w14:paraId="0E5743EF" w14:textId="77777777" w:rsidR="00984072" w:rsidRPr="00C93FDF" w:rsidRDefault="00984072" w:rsidP="009A63DF">
      <w:pPr>
        <w:rPr>
          <w:rFonts w:ascii="Arial" w:hAnsi="Arial" w:cs="Arial"/>
        </w:rPr>
      </w:pPr>
    </w:p>
    <w:p w14:paraId="5D3C4B46" w14:textId="77777777" w:rsidR="00984072" w:rsidRPr="00C93FDF" w:rsidRDefault="00984072" w:rsidP="009A63DF">
      <w:pPr>
        <w:rPr>
          <w:rFonts w:ascii="Arial" w:hAnsi="Arial" w:cs="Arial"/>
        </w:rPr>
      </w:pPr>
    </w:p>
    <w:p w14:paraId="157E0CA6" w14:textId="3A3965C1" w:rsidR="00984072" w:rsidRPr="00C93FDF" w:rsidRDefault="00984072" w:rsidP="009A63DF">
      <w:pPr>
        <w:rPr>
          <w:rFonts w:ascii="Arial" w:hAnsi="Arial" w:cs="Arial"/>
        </w:rPr>
      </w:pPr>
      <w:proofErr w:type="spellStart"/>
      <w:r w:rsidRPr="00C93FDF">
        <w:rPr>
          <w:rFonts w:ascii="Arial" w:hAnsi="Arial" w:cs="Arial"/>
        </w:rPr>
        <w:t>Nibc</w:t>
      </w:r>
      <w:proofErr w:type="spellEnd"/>
      <w:r w:rsidRPr="00C93FDF">
        <w:rPr>
          <w:rFonts w:ascii="Arial" w:hAnsi="Arial" w:cs="Arial"/>
        </w:rPr>
        <w:t xml:space="preserve"> direct:</w:t>
      </w:r>
    </w:p>
    <w:p w14:paraId="1FB80463" w14:textId="77777777" w:rsidR="00984072" w:rsidRPr="00C93FDF" w:rsidRDefault="00984072" w:rsidP="009A63DF">
      <w:pPr>
        <w:rPr>
          <w:rFonts w:ascii="Arial" w:hAnsi="Arial" w:cs="Arial"/>
        </w:rPr>
      </w:pPr>
    </w:p>
    <w:p w14:paraId="57A58FF4" w14:textId="0A9C4792" w:rsidR="00E82D22" w:rsidRPr="00C93FDF" w:rsidRDefault="00E82D22" w:rsidP="009A63DF">
      <w:pPr>
        <w:rPr>
          <w:rFonts w:ascii="Arial" w:hAnsi="Arial" w:cs="Arial"/>
        </w:rPr>
      </w:pPr>
      <w:r w:rsidRPr="00C93FDF">
        <w:rPr>
          <w:rFonts w:ascii="Arial" w:hAnsi="Arial" w:cs="Arial"/>
        </w:rPr>
        <w:t xml:space="preserve">Als je kijkt naar wat NIBC Direct anders doet dan andere hypotheekaanbieders, valt vooral één ding echt op. Veel banken bieden duurzaamheidsopties, maar NIBC heeft iets wat voor klanten </w:t>
      </w:r>
      <w:r w:rsidR="00F40974" w:rsidRPr="00C93FDF">
        <w:rPr>
          <w:rFonts w:ascii="Arial" w:hAnsi="Arial" w:cs="Arial"/>
        </w:rPr>
        <w:t>superhandig</w:t>
      </w:r>
      <w:r w:rsidRPr="00C93FDF">
        <w:rPr>
          <w:rFonts w:ascii="Arial" w:hAnsi="Arial" w:cs="Arial"/>
        </w:rPr>
        <w:t xml:space="preserve"> is:</w:t>
      </w:r>
      <w:r w:rsidRPr="00C93FDF">
        <w:rPr>
          <w:rFonts w:ascii="Arial" w:eastAsiaTheme="majorEastAsia" w:hAnsi="Arial" w:cs="Arial"/>
        </w:rPr>
        <w:t> je kunt als bestaande klant je hypotheek verhogen met maximaal € 25.000 speciaal voor verduurzaming, zonder naar de notaris te hoeven</w:t>
      </w:r>
      <w:r w:rsidRPr="00C93FDF">
        <w:rPr>
          <w:rFonts w:ascii="Arial" w:hAnsi="Arial" w:cs="Arial"/>
        </w:rPr>
        <w:t>.</w:t>
      </w:r>
    </w:p>
    <w:p w14:paraId="059056E4" w14:textId="77777777" w:rsidR="00E82D22" w:rsidRPr="00C93FDF" w:rsidRDefault="00E82D22" w:rsidP="009A63DF">
      <w:pPr>
        <w:rPr>
          <w:rFonts w:ascii="Arial" w:hAnsi="Arial" w:cs="Arial"/>
        </w:rPr>
      </w:pPr>
      <w:r w:rsidRPr="00C93FDF">
        <w:rPr>
          <w:rFonts w:ascii="Arial" w:hAnsi="Arial" w:cs="Arial"/>
        </w:rPr>
        <w:t>Dat maakt het veel makkelijker om later alsnog te investeren in je huis, bijvoorbeeld in isolatie of zonnepanelen. Het geld komt in een duurzaamheidsdepot en is meestal binnen vijf werkdagen beschikbaar. Daardoor kun je meteen aan de slag, zonder hoge notariskosten of ingewikkelde procedures.</w:t>
      </w:r>
    </w:p>
    <w:p w14:paraId="0D6214BD" w14:textId="77777777" w:rsidR="00E82D22" w:rsidRPr="00C93FDF" w:rsidRDefault="00E82D22" w:rsidP="009A63DF">
      <w:pPr>
        <w:rPr>
          <w:rFonts w:ascii="Arial" w:hAnsi="Arial" w:cs="Arial"/>
        </w:rPr>
      </w:pPr>
      <w:r w:rsidRPr="00C93FDF">
        <w:rPr>
          <w:rFonts w:ascii="Arial" w:hAnsi="Arial" w:cs="Arial"/>
        </w:rPr>
        <w:t>Kort gezegd: NIBC maakt verduurzamen voor bestaande klanten veel toegankelijker en laagdrempeliger dan andere aanbieders, en dát onderscheidt ze echt.</w:t>
      </w:r>
    </w:p>
    <w:p w14:paraId="7ACD4FEF" w14:textId="362F59DD" w:rsidR="00E82D22" w:rsidRPr="00C93FDF" w:rsidRDefault="00E82D22" w:rsidP="009A63DF">
      <w:pPr>
        <w:rPr>
          <w:rFonts w:ascii="Arial" w:hAnsi="Arial" w:cs="Arial"/>
        </w:rPr>
      </w:pPr>
      <w:hyperlink r:id="rId18" w:history="1">
        <w:r w:rsidRPr="00C93FDF">
          <w:rPr>
            <w:rStyle w:val="Hyperlink"/>
            <w:rFonts w:ascii="Arial" w:hAnsi="Arial" w:cs="Arial"/>
          </w:rPr>
          <w:t>https://nibc.com/news/nieuwe-verduurzamingsoplossing-van-nibc-creeert-win-winsituatie-voor-klant-en-adviseur</w:t>
        </w:r>
      </w:hyperlink>
      <w:r w:rsidRPr="00C93FDF">
        <w:rPr>
          <w:rFonts w:ascii="Arial" w:hAnsi="Arial" w:cs="Arial"/>
        </w:rPr>
        <w:t xml:space="preserve"> </w:t>
      </w:r>
    </w:p>
    <w:p w14:paraId="639EC654" w14:textId="77777777" w:rsidR="00E82D22" w:rsidRPr="00C93FDF" w:rsidRDefault="00E82D22" w:rsidP="009A63DF">
      <w:pPr>
        <w:rPr>
          <w:rFonts w:ascii="Arial" w:hAnsi="Arial" w:cs="Arial"/>
        </w:rPr>
      </w:pPr>
    </w:p>
    <w:p w14:paraId="546D3C59" w14:textId="77777777" w:rsidR="00E82D22" w:rsidRPr="00C93FDF" w:rsidRDefault="00E82D22" w:rsidP="009A63DF">
      <w:pPr>
        <w:rPr>
          <w:rFonts w:ascii="Arial" w:hAnsi="Arial" w:cs="Arial"/>
        </w:rPr>
      </w:pPr>
      <w:r w:rsidRPr="00C93FDF">
        <w:rPr>
          <w:rFonts w:ascii="Arial" w:hAnsi="Arial" w:cs="Arial"/>
        </w:rPr>
        <w:t>Wat NIBC Direct echt onderscheidt van andere hypotheekaanbieders is hun</w:t>
      </w:r>
      <w:r w:rsidRPr="00C93FDF">
        <w:rPr>
          <w:rFonts w:ascii="Arial" w:eastAsiaTheme="majorEastAsia" w:hAnsi="Arial" w:cs="Arial"/>
        </w:rPr>
        <w:t> duurzaamheidslening voor vastgoedbeleggers</w:t>
      </w:r>
      <w:r w:rsidRPr="00C93FDF">
        <w:rPr>
          <w:rFonts w:ascii="Arial" w:hAnsi="Arial" w:cs="Arial"/>
        </w:rPr>
        <w:t>. Dit is een speciaal product voor mensen die verhuurd vastgoed hebben en willen investeren in energiebesparende maatregelen, zoals isolatie, zonnepanelen of een warmtepomp.</w:t>
      </w:r>
    </w:p>
    <w:p w14:paraId="7DB114BE" w14:textId="77777777" w:rsidR="00E82D22" w:rsidRPr="00C93FDF" w:rsidRDefault="00E82D22" w:rsidP="009A63DF">
      <w:pPr>
        <w:rPr>
          <w:rFonts w:ascii="Arial" w:hAnsi="Arial" w:cs="Arial"/>
        </w:rPr>
      </w:pPr>
      <w:r w:rsidRPr="00C93FDF">
        <w:rPr>
          <w:rFonts w:ascii="Arial" w:hAnsi="Arial" w:cs="Arial"/>
        </w:rPr>
        <w:t>Het bijzondere aan deze lening is dat het geld eerst in een</w:t>
      </w:r>
      <w:r w:rsidRPr="00C93FDF">
        <w:rPr>
          <w:rFonts w:ascii="Arial" w:eastAsiaTheme="majorEastAsia" w:hAnsi="Arial" w:cs="Arial"/>
        </w:rPr>
        <w:t> duurzaamheidsdepot </w:t>
      </w:r>
      <w:r w:rsidRPr="00C93FDF">
        <w:rPr>
          <w:rFonts w:ascii="Arial" w:hAnsi="Arial" w:cs="Arial"/>
        </w:rPr>
        <w:t>wordt gezet en pas wordt uitgekeerd als de maatregelen daadwerkelijk zijn uitgevoerd. Voor bedragen tot € 15.000 per pand is vaak</w:t>
      </w:r>
      <w:r w:rsidRPr="00C93FDF">
        <w:rPr>
          <w:rFonts w:ascii="Arial" w:eastAsiaTheme="majorEastAsia" w:hAnsi="Arial" w:cs="Arial"/>
        </w:rPr>
        <w:t> geen nieuwe taxatie nodig</w:t>
      </w:r>
      <w:r w:rsidRPr="00C93FDF">
        <w:rPr>
          <w:rFonts w:ascii="Arial" w:hAnsi="Arial" w:cs="Arial"/>
        </w:rPr>
        <w:t>, wat veel administratief gedoe scheelt. Je kunt deze lening voor maximaal € 25.000 per pand gebruiken, en het is mogelijk om meerdere panden tegelijk te verduurzamen.</w:t>
      </w:r>
    </w:p>
    <w:p w14:paraId="0D75CB3E" w14:textId="77777777" w:rsidR="00E82D22" w:rsidRPr="00C93FDF" w:rsidRDefault="00E82D22" w:rsidP="009A63DF">
      <w:pPr>
        <w:rPr>
          <w:rFonts w:ascii="Arial" w:hAnsi="Arial" w:cs="Arial"/>
        </w:rPr>
      </w:pPr>
      <w:r w:rsidRPr="00C93FDF">
        <w:rPr>
          <w:rFonts w:ascii="Arial" w:hAnsi="Arial" w:cs="Arial"/>
        </w:rPr>
        <w:t>Kortom: terwijl veel banken duurzame opties hebben voor particuliere hypotheken, biedt NIBC een</w:t>
      </w:r>
      <w:r w:rsidRPr="00C93FDF">
        <w:rPr>
          <w:rFonts w:ascii="Arial" w:eastAsiaTheme="majorEastAsia" w:hAnsi="Arial" w:cs="Arial"/>
        </w:rPr>
        <w:t> zeer specifieke en toegankelijke oplossing voor beleggers </w:t>
      </w:r>
      <w:r w:rsidRPr="00C93FDF">
        <w:rPr>
          <w:rFonts w:ascii="Arial" w:hAnsi="Arial" w:cs="Arial"/>
        </w:rPr>
        <w:t>die hun vastgoed willen verduurzamen. Het is een product dat je bij bijna geen andere Nederlandse hypotheekaanbieder tegenkomt, en dat maakt het echt onderscheidend.</w:t>
      </w:r>
    </w:p>
    <w:p w14:paraId="67CEECB0" w14:textId="4F3DFE1C" w:rsidR="00E82D22" w:rsidRPr="00C93FDF" w:rsidRDefault="00E82D22" w:rsidP="009A63DF">
      <w:pPr>
        <w:rPr>
          <w:rFonts w:ascii="Arial" w:hAnsi="Arial" w:cs="Arial"/>
        </w:rPr>
      </w:pPr>
      <w:hyperlink r:id="rId19" w:history="1">
        <w:r w:rsidRPr="00C93FDF">
          <w:rPr>
            <w:rStyle w:val="Hyperlink"/>
            <w:rFonts w:ascii="Arial" w:hAnsi="Arial" w:cs="Arial"/>
          </w:rPr>
          <w:t>https://nibc.nl/vastgoed-hypotheek/duurzaamheidslening</w:t>
        </w:r>
      </w:hyperlink>
      <w:r w:rsidRPr="00C93FDF">
        <w:rPr>
          <w:rFonts w:ascii="Arial" w:hAnsi="Arial" w:cs="Arial"/>
        </w:rPr>
        <w:t xml:space="preserve"> </w:t>
      </w:r>
    </w:p>
    <w:p w14:paraId="452C3F41" w14:textId="77777777" w:rsidR="00F40974" w:rsidRPr="00C93FDF" w:rsidRDefault="00F40974" w:rsidP="00F40974">
      <w:pPr>
        <w:rPr>
          <w:rFonts w:ascii="Arial" w:hAnsi="Arial" w:cs="Arial"/>
        </w:rPr>
      </w:pPr>
    </w:p>
    <w:p w14:paraId="7226E54B" w14:textId="1E074504" w:rsidR="00F40974" w:rsidRPr="00C93FDF" w:rsidRDefault="00F40974" w:rsidP="00F40974">
      <w:pPr>
        <w:rPr>
          <w:rFonts w:ascii="Arial" w:hAnsi="Arial" w:cs="Arial"/>
        </w:rPr>
      </w:pPr>
      <w:r w:rsidRPr="00C93FDF">
        <w:rPr>
          <w:rFonts w:ascii="Arial" w:hAnsi="Arial" w:cs="Arial"/>
        </w:rPr>
        <w:t xml:space="preserve">Als je kijkt naar wat NIBC Direct anders doet dan andere hypotheekaanbieders, valt vooral één ding echt op dat is dat ze maken verduurzamen voor bestaande klanten veel makkelijker. Veel banken bieden inmiddels groene opties, maar NIBC gaat een stap verder. Je kunt als bestaande klant je hypotheek namelijk verhogen met maximaal </w:t>
      </w:r>
      <w:r w:rsidRPr="00C93FDF">
        <w:rPr>
          <w:rFonts w:ascii="Arial" w:eastAsiaTheme="majorEastAsia" w:hAnsi="Arial" w:cs="Arial"/>
        </w:rPr>
        <w:t>€25.000 speciaal voor verduurzaming</w:t>
      </w:r>
      <w:r w:rsidRPr="00C93FDF">
        <w:rPr>
          <w:rFonts w:ascii="Arial" w:hAnsi="Arial" w:cs="Arial"/>
        </w:rPr>
        <w:t>, zónder opnieuw naar de notaris te hoeven.</w:t>
      </w:r>
    </w:p>
    <w:p w14:paraId="59375FD6" w14:textId="77777777" w:rsidR="00F40974" w:rsidRPr="00C93FDF" w:rsidRDefault="00F40974" w:rsidP="00F40974">
      <w:pPr>
        <w:rPr>
          <w:rFonts w:ascii="Arial" w:hAnsi="Arial" w:cs="Arial"/>
        </w:rPr>
      </w:pPr>
      <w:r w:rsidRPr="00C93FDF">
        <w:rPr>
          <w:rFonts w:ascii="Arial" w:hAnsi="Arial" w:cs="Arial"/>
        </w:rPr>
        <w:t>Dat maakt het een stuk eenvoudiger om later alsnog te investeren in bijvoorbeeld isolatie of zonnepanelen. Het bedrag komt in een duurzaamheidsdepot en staat meestal binnen vijf werkdagen klaar. Daardoor kun je snel beginnen, zonder hoge notariskosten of ingewikkelde procedures.</w:t>
      </w:r>
      <w:r w:rsidRPr="00C93FDF">
        <w:rPr>
          <w:rFonts w:ascii="Arial" w:hAnsi="Arial" w:cs="Arial"/>
        </w:rPr>
        <w:br/>
        <w:t>Kort gezegd: NIBC maakt verduurzamen voor bestaande klanten veel toegankelijker en laagdrempeliger dan veel andere aanbieders.</w:t>
      </w:r>
    </w:p>
    <w:p w14:paraId="3709A08E" w14:textId="77777777" w:rsidR="00F40974" w:rsidRPr="00C93FDF" w:rsidRDefault="00F40974" w:rsidP="00F40974">
      <w:pPr>
        <w:rPr>
          <w:rFonts w:ascii="Arial" w:hAnsi="Arial" w:cs="Arial"/>
        </w:rPr>
      </w:pPr>
      <w:hyperlink r:id="rId20" w:history="1">
        <w:r w:rsidRPr="00C93FDF">
          <w:rPr>
            <w:rStyle w:val="Hyperlink"/>
            <w:rFonts w:ascii="Arial" w:hAnsi="Arial" w:cs="Arial"/>
          </w:rPr>
          <w:t>https://nibc.com/news/nieuwe-verduurzamingsoplossing-van-nibc-creeert-win-winsituatie-voor-klant-en-adviseur</w:t>
        </w:r>
      </w:hyperlink>
      <w:r w:rsidRPr="00C93FDF">
        <w:rPr>
          <w:rFonts w:ascii="Arial" w:hAnsi="Arial" w:cs="Arial"/>
        </w:rPr>
        <w:t xml:space="preserve"> </w:t>
      </w:r>
    </w:p>
    <w:p w14:paraId="565D74D6" w14:textId="77777777" w:rsidR="00F40974" w:rsidRPr="00C93FDF" w:rsidRDefault="00F40974" w:rsidP="00F40974">
      <w:pPr>
        <w:rPr>
          <w:rFonts w:ascii="Arial" w:hAnsi="Arial" w:cs="Arial"/>
        </w:rPr>
      </w:pPr>
    </w:p>
    <w:p w14:paraId="01F57ACD" w14:textId="77777777" w:rsidR="00F40974" w:rsidRPr="00C93FDF" w:rsidRDefault="00F40974" w:rsidP="00F40974">
      <w:pPr>
        <w:rPr>
          <w:rFonts w:ascii="Arial" w:hAnsi="Arial" w:cs="Arial"/>
        </w:rPr>
      </w:pPr>
    </w:p>
    <w:p w14:paraId="3C647CAB" w14:textId="5A5820F7" w:rsidR="00F40974" w:rsidRPr="00C93FDF" w:rsidRDefault="00F40974" w:rsidP="00F40974">
      <w:pPr>
        <w:rPr>
          <w:rFonts w:ascii="Arial" w:hAnsi="Arial" w:cs="Arial"/>
        </w:rPr>
      </w:pPr>
      <w:r w:rsidRPr="00C93FDF">
        <w:rPr>
          <w:rFonts w:ascii="Arial" w:hAnsi="Arial" w:cs="Arial"/>
        </w:rPr>
        <w:t xml:space="preserve">Wat NIBC Direct daarnaast onderscheidt, is hun </w:t>
      </w:r>
      <w:r w:rsidRPr="00C93FDF">
        <w:rPr>
          <w:rFonts w:ascii="Arial" w:eastAsiaTheme="majorEastAsia" w:hAnsi="Arial" w:cs="Arial"/>
        </w:rPr>
        <w:t>duurzaamheidslening voor vastgoedbeleggers</w:t>
      </w:r>
      <w:r w:rsidRPr="00C93FDF">
        <w:rPr>
          <w:rFonts w:ascii="Arial" w:hAnsi="Arial" w:cs="Arial"/>
        </w:rPr>
        <w:t>. Dit is speciaal bedoeld voor mensen met verhuurd vastgoed die willen investeren in energiebesparende maatregelen, zoals zonnepanelen, isolatie of een warmtepomp.</w:t>
      </w:r>
    </w:p>
    <w:p w14:paraId="760F837C" w14:textId="77777777" w:rsidR="00F40974" w:rsidRPr="00C93FDF" w:rsidRDefault="00F40974" w:rsidP="00F40974">
      <w:pPr>
        <w:rPr>
          <w:rFonts w:ascii="Arial" w:hAnsi="Arial" w:cs="Arial"/>
        </w:rPr>
      </w:pPr>
      <w:r w:rsidRPr="00C93FDF">
        <w:rPr>
          <w:rFonts w:ascii="Arial" w:hAnsi="Arial" w:cs="Arial"/>
        </w:rPr>
        <w:t xml:space="preserve">Het handige aan deze lening is dat het geld eerst in een duurzaamheidsdepot komt en pas wordt vrijgegeven als de maatregelen zijn uitgevoerd. Voor bedragen tot €15.000 per pand is vaak geen nieuwe taxatie nodig, wat veel papierwerk scheelt. Je kunt tot </w:t>
      </w:r>
      <w:r w:rsidRPr="00C93FDF">
        <w:rPr>
          <w:rFonts w:ascii="Arial" w:eastAsiaTheme="majorEastAsia" w:hAnsi="Arial" w:cs="Arial"/>
        </w:rPr>
        <w:t>€25.000 per pand</w:t>
      </w:r>
      <w:r w:rsidRPr="00C93FDF">
        <w:rPr>
          <w:rFonts w:ascii="Arial" w:hAnsi="Arial" w:cs="Arial"/>
        </w:rPr>
        <w:t xml:space="preserve"> lenen en je mag meerdere panden tegelijk verduurzamen.</w:t>
      </w:r>
    </w:p>
    <w:p w14:paraId="718D19C3" w14:textId="38B8E88A" w:rsidR="00984072" w:rsidRPr="00C93FDF" w:rsidRDefault="00F40974" w:rsidP="00F40974">
      <w:pPr>
        <w:rPr>
          <w:rFonts w:ascii="Arial" w:hAnsi="Arial" w:cs="Arial"/>
        </w:rPr>
      </w:pPr>
      <w:hyperlink r:id="rId21" w:history="1">
        <w:r w:rsidRPr="00C93FDF">
          <w:rPr>
            <w:rStyle w:val="Hyperlink"/>
            <w:rFonts w:ascii="Arial" w:hAnsi="Arial" w:cs="Arial"/>
          </w:rPr>
          <w:t>https://nibc.nl/vastgoed-hypotheek/duurzaamheidslening</w:t>
        </w:r>
      </w:hyperlink>
    </w:p>
    <w:p w14:paraId="2D95E069" w14:textId="77777777" w:rsidR="00F40974" w:rsidRPr="00C93FDF" w:rsidRDefault="00F40974" w:rsidP="009A63DF">
      <w:pPr>
        <w:rPr>
          <w:rFonts w:ascii="Arial" w:hAnsi="Arial" w:cs="Arial"/>
        </w:rPr>
      </w:pPr>
    </w:p>
    <w:p w14:paraId="297B9E09" w14:textId="77777777" w:rsidR="00F40974" w:rsidRPr="00C93FDF" w:rsidRDefault="00F40974" w:rsidP="009A63DF">
      <w:pPr>
        <w:rPr>
          <w:rFonts w:ascii="Arial" w:hAnsi="Arial" w:cs="Arial"/>
        </w:rPr>
      </w:pPr>
    </w:p>
    <w:p w14:paraId="4121E89F" w14:textId="77777777" w:rsidR="00F40974" w:rsidRPr="00C93FDF" w:rsidRDefault="00F40974" w:rsidP="009A63DF">
      <w:pPr>
        <w:rPr>
          <w:rFonts w:ascii="Arial" w:hAnsi="Arial" w:cs="Arial"/>
        </w:rPr>
      </w:pPr>
    </w:p>
    <w:p w14:paraId="177F25FB" w14:textId="602A654C" w:rsidR="00F40974" w:rsidRPr="00C93FDF" w:rsidRDefault="00984072" w:rsidP="00F40974">
      <w:pPr>
        <w:pStyle w:val="Normaalweb"/>
        <w:rPr>
          <w:rFonts w:ascii="Arial" w:hAnsi="Arial" w:cs="Arial"/>
        </w:rPr>
      </w:pPr>
      <w:r w:rsidRPr="00C93FDF">
        <w:rPr>
          <w:rFonts w:ascii="Arial" w:hAnsi="Arial" w:cs="Arial"/>
        </w:rPr>
        <w:t>Conclusie:</w:t>
      </w:r>
      <w:r w:rsidR="00F40974" w:rsidRPr="00C93FDF">
        <w:rPr>
          <w:rFonts w:ascii="Arial" w:hAnsi="Arial" w:cs="Arial"/>
        </w:rPr>
        <w:t xml:space="preserve"> Kortom: waar de meeste banken vooral duurzame opties aanbieden voor particuliere hypotheken, heeft NIBC ook een heel toegankelijke en unieke oplossing voor vastgoedbeleggers. Dat zie je bijna nergens anders in Nederland, en dat maakt dit product echt onderscheidend.</w:t>
      </w:r>
    </w:p>
    <w:p w14:paraId="4D2238D6" w14:textId="03E0BFCA" w:rsidR="00984072" w:rsidRPr="00C93FDF" w:rsidRDefault="00984072" w:rsidP="009A63DF">
      <w:pPr>
        <w:rPr>
          <w:rFonts w:ascii="Arial" w:hAnsi="Arial" w:cs="Arial"/>
        </w:rPr>
      </w:pPr>
    </w:p>
    <w:p w14:paraId="1728DB9E" w14:textId="77777777" w:rsidR="00984072" w:rsidRPr="00C93FDF" w:rsidRDefault="00984072" w:rsidP="009A63DF">
      <w:pPr>
        <w:rPr>
          <w:rFonts w:ascii="Arial" w:hAnsi="Arial" w:cs="Arial"/>
        </w:rPr>
      </w:pPr>
    </w:p>
    <w:p w14:paraId="42BFE374" w14:textId="77777777" w:rsidR="00984072" w:rsidRPr="00C93FDF" w:rsidRDefault="00984072" w:rsidP="009A63DF">
      <w:pPr>
        <w:rPr>
          <w:rFonts w:ascii="Arial" w:hAnsi="Arial" w:cs="Arial"/>
        </w:rPr>
      </w:pPr>
    </w:p>
    <w:p w14:paraId="44DC52AA" w14:textId="43778765" w:rsidR="00984072" w:rsidRPr="00C93FDF" w:rsidRDefault="00984072" w:rsidP="009A63DF">
      <w:pPr>
        <w:rPr>
          <w:rFonts w:ascii="Arial" w:hAnsi="Arial" w:cs="Arial"/>
        </w:rPr>
      </w:pPr>
      <w:r w:rsidRPr="00C93FDF">
        <w:rPr>
          <w:rFonts w:ascii="Arial" w:hAnsi="Arial" w:cs="Arial"/>
        </w:rPr>
        <w:t>ASR:</w:t>
      </w:r>
    </w:p>
    <w:p w14:paraId="0C363C81" w14:textId="1A7C672F" w:rsidR="00163BE4" w:rsidRPr="00C93FDF" w:rsidRDefault="00163BE4" w:rsidP="00163BE4">
      <w:pPr>
        <w:rPr>
          <w:rFonts w:ascii="Arial" w:hAnsi="Arial" w:cs="Arial"/>
        </w:rPr>
      </w:pPr>
      <w:r w:rsidRPr="00C93FDF">
        <w:rPr>
          <w:rFonts w:ascii="Arial" w:hAnsi="Arial" w:cs="Arial"/>
        </w:rPr>
        <w:t xml:space="preserve">Als je kijkt naar hoe hypotheekaanbieders duurzaamheid verwerken in hun producten, dan valt </w:t>
      </w:r>
      <w:proofErr w:type="spellStart"/>
      <w:r w:rsidRPr="00C93FDF">
        <w:rPr>
          <w:rFonts w:ascii="Arial" w:eastAsiaTheme="majorEastAsia" w:hAnsi="Arial" w:cs="Arial"/>
        </w:rPr>
        <w:t>a.s.r</w:t>
      </w:r>
      <w:proofErr w:type="spellEnd"/>
      <w:r w:rsidRPr="00C93FDF">
        <w:rPr>
          <w:rFonts w:ascii="Arial" w:eastAsiaTheme="majorEastAsia" w:hAnsi="Arial" w:cs="Arial"/>
        </w:rPr>
        <w:t>.</w:t>
      </w:r>
      <w:r w:rsidRPr="00C93FDF">
        <w:rPr>
          <w:rFonts w:ascii="Arial" w:hAnsi="Arial" w:cs="Arial"/>
        </w:rPr>
        <w:t xml:space="preserve"> echt op. Het eerste wat opvalt, is dat </w:t>
      </w:r>
      <w:proofErr w:type="spellStart"/>
      <w:r w:rsidRPr="00C93FDF">
        <w:rPr>
          <w:rFonts w:ascii="Arial" w:hAnsi="Arial" w:cs="Arial"/>
        </w:rPr>
        <w:t>a.s.r</w:t>
      </w:r>
      <w:proofErr w:type="spellEnd"/>
      <w:r w:rsidRPr="00C93FDF">
        <w:rPr>
          <w:rFonts w:ascii="Arial" w:hAnsi="Arial" w:cs="Arial"/>
        </w:rPr>
        <w:t xml:space="preserve">. als één van de weinigen de </w:t>
      </w:r>
      <w:r w:rsidRPr="00C93FDF">
        <w:rPr>
          <w:rFonts w:ascii="Arial" w:eastAsiaTheme="majorEastAsia" w:hAnsi="Arial" w:cs="Arial"/>
        </w:rPr>
        <w:t>verduurzamingshypotheek standaard meestuurt</w:t>
      </w:r>
      <w:r w:rsidRPr="00C93FDF">
        <w:rPr>
          <w:rFonts w:ascii="Arial" w:hAnsi="Arial" w:cs="Arial"/>
        </w:rPr>
        <w:t xml:space="preserve"> met het renteaanbod. Je hoeft dus niet zelf te zoeken naar groene opties of extra informatie; ze laten meteen zien hoeveel je kunt bij lenen om je huis energiezuiniger te maken. Bij veel andere banken komt dit pas later in het proces of alleen als je er zelf om vraagt. Daardoor voelt </w:t>
      </w:r>
      <w:proofErr w:type="spellStart"/>
      <w:r w:rsidRPr="00C93FDF">
        <w:rPr>
          <w:rFonts w:ascii="Arial" w:hAnsi="Arial" w:cs="Arial"/>
        </w:rPr>
        <w:t>a.s.r</w:t>
      </w:r>
      <w:proofErr w:type="spellEnd"/>
      <w:r w:rsidRPr="00C93FDF">
        <w:rPr>
          <w:rFonts w:ascii="Arial" w:hAnsi="Arial" w:cs="Arial"/>
        </w:rPr>
        <w:t>. veel actiever in het stimuleren van duurzaam wonen.</w:t>
      </w:r>
    </w:p>
    <w:p w14:paraId="17BBD88A" w14:textId="77777777" w:rsidR="00163BE4" w:rsidRPr="00C93FDF" w:rsidRDefault="00163BE4" w:rsidP="00163BE4">
      <w:pPr>
        <w:rPr>
          <w:rFonts w:ascii="Arial" w:hAnsi="Arial" w:cs="Arial"/>
        </w:rPr>
      </w:pPr>
      <w:r w:rsidRPr="00C93FDF">
        <w:rPr>
          <w:rFonts w:ascii="Arial" w:hAnsi="Arial" w:cs="Arial"/>
        </w:rPr>
        <w:t xml:space="preserve">Wat ik persoonlijk het meest onderscheidend vind, is dat je als </w:t>
      </w:r>
      <w:r w:rsidRPr="00C93FDF">
        <w:rPr>
          <w:rFonts w:ascii="Arial" w:eastAsiaTheme="majorEastAsia" w:hAnsi="Arial" w:cs="Arial"/>
        </w:rPr>
        <w:t>bestaande klant zonder gedoe extra financiering kunt aanvragen</w:t>
      </w:r>
      <w:r w:rsidRPr="00C93FDF">
        <w:rPr>
          <w:rFonts w:ascii="Arial" w:hAnsi="Arial" w:cs="Arial"/>
        </w:rPr>
        <w:t xml:space="preserve"> voor verduurzaming. Je hoeft geen duur adviesgesprek te plannen of een compleet nieuw traject door te lopen. Je regelt alles gewoon digitaal via de online omgeving, wat superveel tijd én geld scheelt. Bij de meeste andere aanbieders moet dit wél via een adviseur, waardoor het proces een stuk ingewikkelder en minder toegankelijk wordt.</w:t>
      </w:r>
    </w:p>
    <w:p w14:paraId="1C6ED80A" w14:textId="77777777" w:rsidR="00163BE4" w:rsidRPr="00C93FDF" w:rsidRDefault="00163BE4" w:rsidP="00163BE4">
      <w:pPr>
        <w:rPr>
          <w:rFonts w:ascii="Arial" w:hAnsi="Arial" w:cs="Arial"/>
        </w:rPr>
      </w:pPr>
      <w:r w:rsidRPr="00C93FDF">
        <w:rPr>
          <w:rFonts w:ascii="Arial" w:hAnsi="Arial" w:cs="Arial"/>
        </w:rPr>
        <w:t xml:space="preserve">Daarnaast heeft </w:t>
      </w:r>
      <w:proofErr w:type="spellStart"/>
      <w:r w:rsidRPr="00C93FDF">
        <w:rPr>
          <w:rFonts w:ascii="Arial" w:hAnsi="Arial" w:cs="Arial"/>
        </w:rPr>
        <w:t>a.s.r</w:t>
      </w:r>
      <w:proofErr w:type="spellEnd"/>
      <w:r w:rsidRPr="00C93FDF">
        <w:rPr>
          <w:rFonts w:ascii="Arial" w:hAnsi="Arial" w:cs="Arial"/>
        </w:rPr>
        <w:t xml:space="preserve">. nog iets wat echt uniek is: een </w:t>
      </w:r>
      <w:r w:rsidRPr="00C93FDF">
        <w:rPr>
          <w:rFonts w:ascii="Arial" w:eastAsiaTheme="majorEastAsia" w:hAnsi="Arial" w:cs="Arial"/>
        </w:rPr>
        <w:t>streng duurzaam beleggingsbeleid</w:t>
      </w:r>
      <w:r w:rsidRPr="00C93FDF">
        <w:rPr>
          <w:rFonts w:ascii="Arial" w:hAnsi="Arial" w:cs="Arial"/>
        </w:rPr>
        <w:t xml:space="preserve"> voor het geld dat ze uitlenen. Het hypotheekgeld wordt door </w:t>
      </w:r>
      <w:proofErr w:type="spellStart"/>
      <w:r w:rsidRPr="00C93FDF">
        <w:rPr>
          <w:rFonts w:ascii="Arial" w:hAnsi="Arial" w:cs="Arial"/>
        </w:rPr>
        <w:t>a.s.r</w:t>
      </w:r>
      <w:proofErr w:type="spellEnd"/>
      <w:r w:rsidRPr="00C93FDF">
        <w:rPr>
          <w:rFonts w:ascii="Arial" w:hAnsi="Arial" w:cs="Arial"/>
        </w:rPr>
        <w:t>. alleen duurzaam belegd. Dat betekent: geen investeringen in fossiele brandstoffen, vervuilende industrieën of bedrijven met slechte milieuprestaties. In plaats daarvan investeren ze juist in groene energie, duurzame woningprojecten en circulaire initiatieven. Daardoor draag je niet alleen bij aan het verduurzamen van je eigen woning, maar wordt het geleende geld ook op een maatschappelijk verantwoorde manier gebruikt. Veel andere hypotheekaanbieders zijn hier een stuk minder streng in.</w:t>
      </w:r>
    </w:p>
    <w:p w14:paraId="55ED2785" w14:textId="77777777" w:rsidR="00163BE4" w:rsidRPr="00C93FDF" w:rsidRDefault="00163BE4" w:rsidP="009A63DF">
      <w:pPr>
        <w:rPr>
          <w:rFonts w:ascii="Arial" w:hAnsi="Arial" w:cs="Arial"/>
        </w:rPr>
      </w:pPr>
    </w:p>
    <w:p w14:paraId="27BEFC99" w14:textId="0AAEF99F" w:rsidR="00C664DF" w:rsidRPr="00C93FDF" w:rsidRDefault="00C664DF" w:rsidP="009A63DF">
      <w:pPr>
        <w:rPr>
          <w:rFonts w:ascii="Arial" w:hAnsi="Arial" w:cs="Arial"/>
        </w:rPr>
      </w:pPr>
      <w:hyperlink r:id="rId22" w:history="1">
        <w:r w:rsidRPr="00C93FDF">
          <w:rPr>
            <w:rStyle w:val="Hyperlink"/>
            <w:rFonts w:ascii="Arial" w:hAnsi="Arial" w:cs="Arial"/>
          </w:rPr>
          <w:t>https://www.asr.nl/hypotheek/verduurzamingshypotheek</w:t>
        </w:r>
      </w:hyperlink>
    </w:p>
    <w:p w14:paraId="22CBFEED" w14:textId="77777777" w:rsidR="00C664DF" w:rsidRPr="00C93FDF" w:rsidRDefault="00C664DF" w:rsidP="009A63DF">
      <w:pPr>
        <w:rPr>
          <w:rFonts w:ascii="Arial" w:hAnsi="Arial" w:cs="Arial"/>
        </w:rPr>
      </w:pPr>
    </w:p>
    <w:p w14:paraId="535C2B9C" w14:textId="54F184EF" w:rsidR="00984072" w:rsidRPr="00C93FDF" w:rsidRDefault="00C664DF" w:rsidP="009A63DF">
      <w:pPr>
        <w:rPr>
          <w:rFonts w:ascii="Arial" w:hAnsi="Arial" w:cs="Arial"/>
        </w:rPr>
      </w:pPr>
      <w:hyperlink r:id="rId23" w:history="1">
        <w:r w:rsidRPr="00C93FDF">
          <w:rPr>
            <w:rStyle w:val="Hyperlink"/>
            <w:rFonts w:ascii="Arial" w:hAnsi="Arial" w:cs="Arial"/>
          </w:rPr>
          <w:t>https://www.asrnederland.nl/-/media/files/asrnederland-nl/duurzaam-ondernemen/ratings-en-benchmarks/2022-klimaatverslag-asr.pdf</w:t>
        </w:r>
      </w:hyperlink>
      <w:r w:rsidRPr="00C93FDF">
        <w:rPr>
          <w:rFonts w:ascii="Arial" w:hAnsi="Arial" w:cs="Arial"/>
        </w:rPr>
        <w:t xml:space="preserve"> </w:t>
      </w:r>
    </w:p>
    <w:p w14:paraId="686B2C30" w14:textId="77777777" w:rsidR="00CD22CA" w:rsidRPr="00C93FDF" w:rsidRDefault="00CD22CA" w:rsidP="009A63DF">
      <w:pPr>
        <w:rPr>
          <w:rFonts w:ascii="Arial" w:hAnsi="Arial" w:cs="Arial"/>
        </w:rPr>
      </w:pPr>
    </w:p>
    <w:p w14:paraId="5BEAB1B8" w14:textId="1C294A1E" w:rsidR="00CD22CA" w:rsidRPr="00C93FDF" w:rsidRDefault="00CD22CA" w:rsidP="009A63DF">
      <w:pPr>
        <w:rPr>
          <w:rFonts w:ascii="Arial" w:hAnsi="Arial" w:cs="Arial"/>
        </w:rPr>
      </w:pPr>
      <w:hyperlink r:id="rId24" w:history="1">
        <w:r w:rsidRPr="00C93FDF">
          <w:rPr>
            <w:rStyle w:val="Hyperlink"/>
            <w:rFonts w:ascii="Arial" w:hAnsi="Arial" w:cs="Arial"/>
          </w:rPr>
          <w:t>https://www.asrnederland.nl/over-asr/bestuur-en-organisatie/beleid-en-richtlijnen/beleggingsbeleid</w:t>
        </w:r>
      </w:hyperlink>
      <w:r w:rsidRPr="00C93FDF">
        <w:rPr>
          <w:rFonts w:ascii="Arial" w:hAnsi="Arial" w:cs="Arial"/>
        </w:rPr>
        <w:t xml:space="preserve"> </w:t>
      </w:r>
    </w:p>
    <w:p w14:paraId="1201D013" w14:textId="77777777" w:rsidR="00984072" w:rsidRPr="00C93FDF" w:rsidRDefault="00984072" w:rsidP="009A63DF">
      <w:pPr>
        <w:rPr>
          <w:rFonts w:ascii="Arial" w:hAnsi="Arial" w:cs="Arial"/>
        </w:rPr>
      </w:pPr>
    </w:p>
    <w:p w14:paraId="6A98188E" w14:textId="77777777" w:rsidR="00984072" w:rsidRPr="00C93FDF" w:rsidRDefault="00984072" w:rsidP="009A63DF">
      <w:pPr>
        <w:rPr>
          <w:rFonts w:ascii="Arial" w:hAnsi="Arial" w:cs="Arial"/>
        </w:rPr>
      </w:pPr>
      <w:r w:rsidRPr="00C93FDF">
        <w:rPr>
          <w:rFonts w:ascii="Arial" w:hAnsi="Arial" w:cs="Arial"/>
        </w:rPr>
        <w:t>Conclusie:</w:t>
      </w:r>
    </w:p>
    <w:p w14:paraId="40582F3C" w14:textId="77777777" w:rsidR="00163BE4" w:rsidRPr="00C93FDF" w:rsidRDefault="00163BE4" w:rsidP="00163BE4">
      <w:pPr>
        <w:rPr>
          <w:rFonts w:ascii="Arial" w:hAnsi="Arial" w:cs="Arial"/>
        </w:rPr>
      </w:pPr>
      <w:r w:rsidRPr="00C93FDF">
        <w:rPr>
          <w:rFonts w:ascii="Arial" w:hAnsi="Arial" w:cs="Arial"/>
        </w:rPr>
        <w:t xml:space="preserve">Alles bij elkaar laten deze drie punten zien dat </w:t>
      </w:r>
      <w:proofErr w:type="spellStart"/>
      <w:r w:rsidRPr="00C93FDF">
        <w:rPr>
          <w:rFonts w:ascii="Arial" w:hAnsi="Arial" w:cs="Arial"/>
        </w:rPr>
        <w:t>a.s.r</w:t>
      </w:r>
      <w:proofErr w:type="spellEnd"/>
      <w:r w:rsidRPr="00C93FDF">
        <w:rPr>
          <w:rFonts w:ascii="Arial" w:hAnsi="Arial" w:cs="Arial"/>
        </w:rPr>
        <w:t xml:space="preserve">. duurzaamheid niet alleen als optie aanbiedt, maar het ook </w:t>
      </w:r>
      <w:r w:rsidRPr="00C93FDF">
        <w:rPr>
          <w:rFonts w:ascii="Arial" w:eastAsiaTheme="majorEastAsia" w:hAnsi="Arial" w:cs="Arial"/>
        </w:rPr>
        <w:t>echt actief stimuleert</w:t>
      </w:r>
      <w:r w:rsidRPr="00C93FDF">
        <w:rPr>
          <w:rFonts w:ascii="Arial" w:hAnsi="Arial" w:cs="Arial"/>
        </w:rPr>
        <w:t xml:space="preserve"> en heel toegankelijk maakt. De combinatie van standaard groene opties, lage drempels voor bestaande klanten en een sterk duurzaam beleggingsbeleid maakt </w:t>
      </w:r>
      <w:proofErr w:type="spellStart"/>
      <w:r w:rsidRPr="00C93FDF">
        <w:rPr>
          <w:rFonts w:ascii="Arial" w:hAnsi="Arial" w:cs="Arial"/>
        </w:rPr>
        <w:t>a.s.r</w:t>
      </w:r>
      <w:proofErr w:type="spellEnd"/>
      <w:r w:rsidRPr="00C93FDF">
        <w:rPr>
          <w:rFonts w:ascii="Arial" w:hAnsi="Arial" w:cs="Arial"/>
        </w:rPr>
        <w:t>. duidelijk anders dan veel andere hypotheekaanbieders.</w:t>
      </w:r>
    </w:p>
    <w:p w14:paraId="401352B1" w14:textId="77777777" w:rsidR="00163BE4" w:rsidRPr="00C93FDF" w:rsidRDefault="00163BE4" w:rsidP="009A63DF">
      <w:pPr>
        <w:rPr>
          <w:rFonts w:ascii="Arial" w:hAnsi="Arial" w:cs="Arial"/>
        </w:rPr>
      </w:pPr>
    </w:p>
    <w:p w14:paraId="702BB567" w14:textId="77777777" w:rsidR="00984072" w:rsidRPr="00C93FDF" w:rsidRDefault="00984072" w:rsidP="009A63DF">
      <w:pPr>
        <w:rPr>
          <w:rFonts w:ascii="Arial" w:hAnsi="Arial" w:cs="Arial"/>
        </w:rPr>
      </w:pPr>
    </w:p>
    <w:p w14:paraId="0DB46E9C" w14:textId="77777777" w:rsidR="00984072" w:rsidRPr="00C93FDF" w:rsidRDefault="00984072" w:rsidP="009A63DF">
      <w:pPr>
        <w:rPr>
          <w:rFonts w:ascii="Arial" w:hAnsi="Arial" w:cs="Arial"/>
        </w:rPr>
      </w:pPr>
    </w:p>
    <w:p w14:paraId="5CFA7A7B" w14:textId="77777777" w:rsidR="00984072" w:rsidRPr="00C93FDF" w:rsidRDefault="00984072" w:rsidP="009A63DF">
      <w:pPr>
        <w:rPr>
          <w:rFonts w:ascii="Arial" w:hAnsi="Arial" w:cs="Arial"/>
        </w:rPr>
      </w:pPr>
    </w:p>
    <w:p w14:paraId="51D94D7D" w14:textId="1039BB6B" w:rsidR="00984072" w:rsidRPr="00C93FDF" w:rsidRDefault="00984072" w:rsidP="009A63DF">
      <w:pPr>
        <w:rPr>
          <w:rFonts w:ascii="Arial" w:hAnsi="Arial" w:cs="Arial"/>
        </w:rPr>
      </w:pPr>
      <w:r w:rsidRPr="00C93FDF">
        <w:rPr>
          <w:rFonts w:ascii="Arial" w:hAnsi="Arial" w:cs="Arial"/>
        </w:rPr>
        <w:t>Munt hypotheken:</w:t>
      </w:r>
    </w:p>
    <w:p w14:paraId="187E851C" w14:textId="77777777" w:rsidR="00984072" w:rsidRPr="00C93FDF" w:rsidRDefault="00984072" w:rsidP="009A63DF">
      <w:pPr>
        <w:rPr>
          <w:rFonts w:ascii="Arial" w:hAnsi="Arial" w:cs="Arial"/>
        </w:rPr>
      </w:pPr>
    </w:p>
    <w:p w14:paraId="334E7CE3" w14:textId="77777777" w:rsidR="00163BE4" w:rsidRPr="00C93FDF" w:rsidRDefault="00163BE4" w:rsidP="00163BE4">
      <w:pPr>
        <w:rPr>
          <w:rFonts w:ascii="Arial" w:hAnsi="Arial" w:cs="Arial"/>
        </w:rPr>
      </w:pPr>
      <w:r w:rsidRPr="00C93FDF">
        <w:rPr>
          <w:rFonts w:ascii="Arial" w:hAnsi="Arial" w:cs="Arial"/>
        </w:rPr>
        <w:t xml:space="preserve">MUNT werkt samen met </w:t>
      </w:r>
      <w:proofErr w:type="spellStart"/>
      <w:r w:rsidRPr="00C93FDF">
        <w:rPr>
          <w:rFonts w:ascii="Arial" w:eastAsiaTheme="majorEastAsia" w:hAnsi="Arial" w:cs="Arial"/>
        </w:rPr>
        <w:t>Coolblue</w:t>
      </w:r>
      <w:proofErr w:type="spellEnd"/>
      <w:r w:rsidRPr="00C93FDF">
        <w:rPr>
          <w:rFonts w:ascii="Arial" w:eastAsiaTheme="majorEastAsia" w:hAnsi="Arial" w:cs="Arial"/>
        </w:rPr>
        <w:t xml:space="preserve"> Energie</w:t>
      </w:r>
      <w:r w:rsidRPr="00C93FDF">
        <w:rPr>
          <w:rFonts w:ascii="Arial" w:hAnsi="Arial" w:cs="Arial"/>
        </w:rPr>
        <w:t xml:space="preserve">, waardoor klanten niet alleen advies krijgen over welke energiemaatregelen zinvol zijn, maar ook korting ontvangen op de aanschaf van bijvoorbeeld zonnepanelen of warmtepompen. De facturen van deze duurzame investeringen kunnen daarna eenvoudig worden gedeclareerd via het </w:t>
      </w:r>
      <w:r w:rsidRPr="00C93FDF">
        <w:rPr>
          <w:rFonts w:ascii="Arial" w:eastAsiaTheme="majorEastAsia" w:hAnsi="Arial" w:cs="Arial"/>
        </w:rPr>
        <w:t>duurzaamheidsdepot</w:t>
      </w:r>
      <w:r w:rsidRPr="00C93FDF">
        <w:rPr>
          <w:rFonts w:ascii="Arial" w:hAnsi="Arial" w:cs="Arial"/>
        </w:rPr>
        <w:t>. Dit maakt het verduurzamen van een woning een stuk laagdrempeliger en overzichtelijker voor klanten.</w:t>
      </w:r>
    </w:p>
    <w:p w14:paraId="42F02F1D" w14:textId="134C5051" w:rsidR="00163BE4" w:rsidRPr="00C93FDF" w:rsidRDefault="00163BE4" w:rsidP="00163BE4">
      <w:pPr>
        <w:rPr>
          <w:rFonts w:ascii="Arial" w:hAnsi="Arial" w:cs="Arial"/>
        </w:rPr>
      </w:pPr>
      <w:hyperlink r:id="rId25" w:history="1">
        <w:r w:rsidRPr="00C93FDF">
          <w:rPr>
            <w:rStyle w:val="Hyperlink"/>
            <w:rFonts w:ascii="Arial" w:hAnsi="Arial" w:cs="Arial"/>
          </w:rPr>
          <w:t>https://www.munthypotheken.nl/duurzaamheid/coolblue-energie</w:t>
        </w:r>
      </w:hyperlink>
    </w:p>
    <w:p w14:paraId="6519DB51" w14:textId="77777777" w:rsidR="00163BE4" w:rsidRPr="00C93FDF" w:rsidRDefault="00163BE4" w:rsidP="00163BE4">
      <w:pPr>
        <w:rPr>
          <w:rFonts w:ascii="Arial" w:hAnsi="Arial" w:cs="Arial"/>
        </w:rPr>
      </w:pPr>
      <w:r w:rsidRPr="00C93FDF">
        <w:rPr>
          <w:rFonts w:ascii="Arial" w:hAnsi="Arial" w:cs="Arial"/>
        </w:rPr>
        <w:t xml:space="preserve">Daarnaast verstrekt MUNT hypotheken voor woningen die gebouwd zijn met </w:t>
      </w:r>
      <w:proofErr w:type="spellStart"/>
      <w:r w:rsidRPr="00C93FDF">
        <w:rPr>
          <w:rFonts w:ascii="Arial" w:eastAsiaTheme="majorEastAsia" w:hAnsi="Arial" w:cs="Arial"/>
        </w:rPr>
        <w:t>biobased</w:t>
      </w:r>
      <w:proofErr w:type="spellEnd"/>
      <w:r w:rsidRPr="00C93FDF">
        <w:rPr>
          <w:rFonts w:ascii="Arial" w:eastAsiaTheme="majorEastAsia" w:hAnsi="Arial" w:cs="Arial"/>
        </w:rPr>
        <w:t xml:space="preserve"> materialen</w:t>
      </w:r>
      <w:r w:rsidRPr="00C93FDF">
        <w:rPr>
          <w:rFonts w:ascii="Arial" w:hAnsi="Arial" w:cs="Arial"/>
        </w:rPr>
        <w:t xml:space="preserve">, zoals hout, stro of vlas. Hierdoor kijkt MUNT verder dan alleen het energieverbruik of het energielabel van een woning: ze nemen ook de </w:t>
      </w:r>
      <w:r w:rsidRPr="00C93FDF">
        <w:rPr>
          <w:rFonts w:ascii="Arial" w:eastAsiaTheme="majorEastAsia" w:hAnsi="Arial" w:cs="Arial"/>
        </w:rPr>
        <w:t>milieubelasting van de gebruikte bouwmaterialen</w:t>
      </w:r>
      <w:r w:rsidRPr="00C93FDF">
        <w:rPr>
          <w:rFonts w:ascii="Arial" w:hAnsi="Arial" w:cs="Arial"/>
        </w:rPr>
        <w:t xml:space="preserve"> mee. Dit geeft klanten de mogelijkheid om duurzaam te bouwen met natuurlijke materialen en sluit aan bij een bredere visie op duurzaamheid. Veel andere hypotheekaanbieders richten zich vooral op energiebesparing, waardoor MUNT zich hiermee duidelijk onderscheidt.</w:t>
      </w:r>
    </w:p>
    <w:p w14:paraId="0F7F3349" w14:textId="77777777" w:rsidR="00163BE4" w:rsidRPr="00C93FDF" w:rsidRDefault="00163BE4" w:rsidP="00163BE4">
      <w:pPr>
        <w:rPr>
          <w:rFonts w:ascii="Arial" w:hAnsi="Arial" w:cs="Arial"/>
        </w:rPr>
      </w:pPr>
      <w:hyperlink r:id="rId26" w:history="1">
        <w:r w:rsidRPr="00C93FDF">
          <w:rPr>
            <w:rStyle w:val="Hyperlink"/>
            <w:rFonts w:ascii="Arial" w:hAnsi="Arial" w:cs="Arial"/>
          </w:rPr>
          <w:t>https://www.munthypotheken.nl/duurzaamheid</w:t>
        </w:r>
      </w:hyperlink>
      <w:r w:rsidRPr="00C93FDF">
        <w:rPr>
          <w:rFonts w:ascii="Arial" w:hAnsi="Arial" w:cs="Arial"/>
        </w:rPr>
        <w:t xml:space="preserve"> </w:t>
      </w:r>
    </w:p>
    <w:p w14:paraId="473D2347" w14:textId="77777777" w:rsidR="00163BE4" w:rsidRPr="00C93FDF" w:rsidRDefault="00163BE4" w:rsidP="00163BE4">
      <w:pPr>
        <w:rPr>
          <w:rFonts w:ascii="Arial" w:hAnsi="Arial" w:cs="Arial"/>
        </w:rPr>
      </w:pPr>
    </w:p>
    <w:p w14:paraId="2BFF9DE0" w14:textId="23B8F775" w:rsidR="00163BE4" w:rsidRPr="00C93FDF" w:rsidRDefault="00163BE4" w:rsidP="00163BE4">
      <w:pPr>
        <w:rPr>
          <w:rFonts w:ascii="Arial" w:hAnsi="Arial" w:cs="Arial"/>
        </w:rPr>
      </w:pPr>
      <w:r w:rsidRPr="00C93FDF">
        <w:rPr>
          <w:rFonts w:ascii="Arial" w:hAnsi="Arial" w:cs="Arial"/>
        </w:rPr>
        <w:t xml:space="preserve">Wat MUNT verder uniek maakt, is dat ze het </w:t>
      </w:r>
      <w:r w:rsidRPr="00C93FDF">
        <w:rPr>
          <w:rFonts w:ascii="Arial" w:eastAsiaTheme="majorEastAsia" w:hAnsi="Arial" w:cs="Arial"/>
        </w:rPr>
        <w:t>werkelijke energieverbruik</w:t>
      </w:r>
      <w:r w:rsidRPr="00C93FDF">
        <w:rPr>
          <w:rFonts w:ascii="Arial" w:hAnsi="Arial" w:cs="Arial"/>
        </w:rPr>
        <w:t xml:space="preserve"> van hun hypotheekportefeuille meten, op basis van gegevens van netbeheerders. Hierdoor weten ze precies hoeveel CO</w:t>
      </w:r>
      <w:r w:rsidRPr="00C93FDF">
        <w:rPr>
          <w:rFonts w:ascii="Cambria Math" w:hAnsi="Cambria Math" w:cs="Cambria Math"/>
        </w:rPr>
        <w:t>₂</w:t>
      </w:r>
      <w:r w:rsidRPr="00C93FDF">
        <w:rPr>
          <w:rFonts w:ascii="Arial" w:hAnsi="Arial" w:cs="Arial"/>
        </w:rPr>
        <w:t xml:space="preserve"> hun klanten daadwerkelijk uitstoten, in plaats van te werken met schattingen of theoretische modellen op basis van </w:t>
      </w:r>
      <w:proofErr w:type="spellStart"/>
      <w:r w:rsidRPr="00C93FDF">
        <w:rPr>
          <w:rFonts w:ascii="Arial" w:hAnsi="Arial" w:cs="Arial"/>
        </w:rPr>
        <w:t>energielabels</w:t>
      </w:r>
      <w:proofErr w:type="spellEnd"/>
      <w:r w:rsidRPr="00C93FDF">
        <w:rPr>
          <w:rFonts w:ascii="Arial" w:hAnsi="Arial" w:cs="Arial"/>
        </w:rPr>
        <w:t>. Deze echte verbruiksdata gebruiken ze om nauwkeurige CO</w:t>
      </w:r>
      <w:r w:rsidRPr="00C93FDF">
        <w:rPr>
          <w:rFonts w:ascii="Cambria Math" w:hAnsi="Cambria Math" w:cs="Cambria Math"/>
        </w:rPr>
        <w:t>₂</w:t>
      </w:r>
      <w:r w:rsidRPr="00C93FDF">
        <w:rPr>
          <w:rFonts w:ascii="Arial" w:hAnsi="Arial" w:cs="Arial"/>
        </w:rPr>
        <w:t xml:space="preserve">-reductiedoelen te stellen en de duurzaamheid van hun portefeuille te monitoren. </w:t>
      </w:r>
      <w:hyperlink r:id="rId27" w:history="1">
        <w:r w:rsidRPr="00C93FDF">
          <w:rPr>
            <w:rStyle w:val="Hyperlink"/>
            <w:rFonts w:ascii="Arial" w:hAnsi="Arial" w:cs="Arial"/>
          </w:rPr>
          <w:t>https://www.munthypotheken.nl/duurzaamheid</w:t>
        </w:r>
      </w:hyperlink>
    </w:p>
    <w:p w14:paraId="48C54EB3" w14:textId="77777777" w:rsidR="00984072" w:rsidRPr="00C93FDF" w:rsidRDefault="00984072" w:rsidP="00163BE4">
      <w:pPr>
        <w:rPr>
          <w:rFonts w:ascii="Arial" w:hAnsi="Arial" w:cs="Arial"/>
        </w:rPr>
      </w:pPr>
    </w:p>
    <w:p w14:paraId="5DEF1B88" w14:textId="77777777" w:rsidR="00163BE4" w:rsidRPr="00C93FDF" w:rsidRDefault="00163BE4" w:rsidP="009A63DF">
      <w:pPr>
        <w:rPr>
          <w:rFonts w:ascii="Arial" w:hAnsi="Arial" w:cs="Arial"/>
        </w:rPr>
      </w:pPr>
    </w:p>
    <w:p w14:paraId="5622102E" w14:textId="77777777" w:rsidR="00163BE4" w:rsidRPr="00C93FDF" w:rsidRDefault="00163BE4" w:rsidP="009A63DF">
      <w:pPr>
        <w:rPr>
          <w:rFonts w:ascii="Arial" w:hAnsi="Arial" w:cs="Arial"/>
        </w:rPr>
      </w:pPr>
    </w:p>
    <w:p w14:paraId="54690676" w14:textId="312B35CE" w:rsidR="00984072" w:rsidRPr="00C93FDF" w:rsidRDefault="00984072" w:rsidP="00163BE4">
      <w:pPr>
        <w:rPr>
          <w:rFonts w:ascii="Arial" w:hAnsi="Arial" w:cs="Arial"/>
        </w:rPr>
      </w:pPr>
      <w:r w:rsidRPr="00C93FDF">
        <w:rPr>
          <w:rFonts w:ascii="Arial" w:hAnsi="Arial" w:cs="Arial"/>
        </w:rPr>
        <w:t>Conclusie:</w:t>
      </w:r>
      <w:r w:rsidR="00163BE4" w:rsidRPr="00C93FDF">
        <w:rPr>
          <w:rFonts w:ascii="Arial" w:hAnsi="Arial" w:cs="Arial"/>
        </w:rPr>
        <w:t xml:space="preserve"> Slechts een klein aantal hypotheekaanbieders werkt op deze manier met echte energieverbruiksdata, waardoor MUNT klanten én beleggers veel concreter inzicht kan geven in de daadwerkelijke impact van hun hypotheken.</w:t>
      </w:r>
    </w:p>
    <w:p w14:paraId="1F45BFBC" w14:textId="77777777" w:rsidR="00984072" w:rsidRPr="00C93FDF" w:rsidRDefault="00984072" w:rsidP="00163BE4">
      <w:pPr>
        <w:rPr>
          <w:rFonts w:ascii="Arial" w:hAnsi="Arial" w:cs="Arial"/>
        </w:rPr>
      </w:pPr>
    </w:p>
    <w:p w14:paraId="4A3B8DEE" w14:textId="77777777" w:rsidR="00984072" w:rsidRPr="00C93FDF" w:rsidRDefault="00984072" w:rsidP="009A63DF">
      <w:pPr>
        <w:rPr>
          <w:rFonts w:ascii="Arial" w:hAnsi="Arial" w:cs="Arial"/>
        </w:rPr>
      </w:pPr>
    </w:p>
    <w:p w14:paraId="04BF300B" w14:textId="1D3C9B0F" w:rsidR="00984072" w:rsidRPr="00C93FDF" w:rsidRDefault="00984072" w:rsidP="009A63DF">
      <w:pPr>
        <w:rPr>
          <w:rFonts w:ascii="Arial" w:hAnsi="Arial" w:cs="Arial"/>
        </w:rPr>
      </w:pPr>
      <w:proofErr w:type="spellStart"/>
      <w:r w:rsidRPr="00C93FDF">
        <w:rPr>
          <w:rFonts w:ascii="Arial" w:hAnsi="Arial" w:cs="Arial"/>
        </w:rPr>
        <w:lastRenderedPageBreak/>
        <w:t>Blg</w:t>
      </w:r>
      <w:proofErr w:type="spellEnd"/>
      <w:r w:rsidRPr="00C93FDF">
        <w:rPr>
          <w:rFonts w:ascii="Arial" w:hAnsi="Arial" w:cs="Arial"/>
        </w:rPr>
        <w:t xml:space="preserve"> wonen:</w:t>
      </w:r>
    </w:p>
    <w:p w14:paraId="615398B6" w14:textId="77777777" w:rsidR="002B574C" w:rsidRPr="00C93FDF" w:rsidRDefault="002B574C" w:rsidP="009A63DF">
      <w:pPr>
        <w:rPr>
          <w:rFonts w:ascii="Arial" w:hAnsi="Arial" w:cs="Arial"/>
        </w:rPr>
      </w:pPr>
    </w:p>
    <w:p w14:paraId="46CC4C1D" w14:textId="5CC316DF" w:rsidR="002B574C" w:rsidRPr="00C93FDF" w:rsidRDefault="002B574C" w:rsidP="002B574C">
      <w:pPr>
        <w:rPr>
          <w:rFonts w:ascii="Arial" w:hAnsi="Arial" w:cs="Arial"/>
        </w:rPr>
      </w:pPr>
      <w:r w:rsidRPr="00C93FDF">
        <w:rPr>
          <w:rFonts w:ascii="Arial" w:hAnsi="Arial" w:cs="Arial"/>
        </w:rPr>
        <w:t xml:space="preserve">BLG Wonen biedt de </w:t>
      </w:r>
      <w:r w:rsidRPr="00C93FDF">
        <w:rPr>
          <w:rFonts w:ascii="Arial" w:eastAsiaTheme="majorEastAsia" w:hAnsi="Arial" w:cs="Arial"/>
        </w:rPr>
        <w:t>Bespaarhypotheek</w:t>
      </w:r>
      <w:r w:rsidRPr="00C93FDF">
        <w:rPr>
          <w:rFonts w:ascii="Arial" w:hAnsi="Arial" w:cs="Arial"/>
        </w:rPr>
        <w:t>, waarbij de rente daalt wanneer je het energielabel van je woning verbetert, bijvoorbeeld van label C naar A of B. Dit geeft klanten een directe financiële prikkel om te verduurzamen. Bij het afsluiten van de hypotheek krijg je twee jaar de tijd om de maatregelen uit te voeren en alsnog in aanmerking te komen voor de lagere rente. Hierdoor maakt BLG het voor huiseigenaren eenvoudiger en aantrekkelijker om energiebesparende keuzes te maken, en wordt de hypotheek direct gekoppeld aan daadwerkelijke verduurzaming.</w:t>
      </w:r>
    </w:p>
    <w:p w14:paraId="6B365C9D" w14:textId="77777777" w:rsidR="002B574C" w:rsidRPr="00C93FDF" w:rsidRDefault="002B574C" w:rsidP="002B574C">
      <w:pPr>
        <w:rPr>
          <w:rFonts w:ascii="Arial" w:hAnsi="Arial" w:cs="Arial"/>
        </w:rPr>
      </w:pPr>
      <w:hyperlink r:id="rId28" w:history="1">
        <w:r w:rsidRPr="00C93FDF">
          <w:rPr>
            <w:rStyle w:val="Hyperlink"/>
            <w:rFonts w:ascii="Arial" w:hAnsi="Arial" w:cs="Arial"/>
          </w:rPr>
          <w:t>https://www.blgwonen.nl/hypotheken/bespaarhypotheek.html</w:t>
        </w:r>
      </w:hyperlink>
      <w:r w:rsidRPr="00C93FDF">
        <w:rPr>
          <w:rFonts w:ascii="Arial" w:hAnsi="Arial" w:cs="Arial"/>
        </w:rPr>
        <w:t xml:space="preserve"> </w:t>
      </w:r>
    </w:p>
    <w:p w14:paraId="1FA3D530" w14:textId="77777777" w:rsidR="002B574C" w:rsidRPr="00C93FDF" w:rsidRDefault="002B574C" w:rsidP="002B574C">
      <w:pPr>
        <w:rPr>
          <w:rFonts w:ascii="Arial" w:hAnsi="Arial" w:cs="Arial"/>
        </w:rPr>
      </w:pPr>
    </w:p>
    <w:p w14:paraId="4CABC341" w14:textId="77777777" w:rsidR="002B574C" w:rsidRPr="00C93FDF" w:rsidRDefault="002B574C" w:rsidP="002B574C">
      <w:pPr>
        <w:rPr>
          <w:rFonts w:ascii="Arial" w:hAnsi="Arial" w:cs="Arial"/>
        </w:rPr>
      </w:pPr>
    </w:p>
    <w:p w14:paraId="2690DF03" w14:textId="77777777" w:rsidR="002B574C" w:rsidRPr="00C93FDF" w:rsidRDefault="002B574C" w:rsidP="002B574C">
      <w:pPr>
        <w:rPr>
          <w:rFonts w:ascii="Arial" w:hAnsi="Arial" w:cs="Arial"/>
        </w:rPr>
      </w:pPr>
      <w:r w:rsidRPr="00C93FDF">
        <w:rPr>
          <w:rFonts w:ascii="Arial" w:hAnsi="Arial" w:cs="Arial"/>
        </w:rPr>
        <w:t xml:space="preserve">Daarnaast biedt BLG Wonen een </w:t>
      </w:r>
      <w:proofErr w:type="spellStart"/>
      <w:r w:rsidRPr="00C93FDF">
        <w:rPr>
          <w:rFonts w:ascii="Arial" w:eastAsiaTheme="majorEastAsia" w:hAnsi="Arial" w:cs="Arial"/>
        </w:rPr>
        <w:t>leningdeel</w:t>
      </w:r>
      <w:proofErr w:type="spellEnd"/>
      <w:r w:rsidRPr="00C93FDF">
        <w:rPr>
          <w:rFonts w:ascii="Arial" w:eastAsiaTheme="majorEastAsia" w:hAnsi="Arial" w:cs="Arial"/>
        </w:rPr>
        <w:t xml:space="preserve"> Duurzaam Wonen</w:t>
      </w:r>
      <w:r w:rsidRPr="00C93FDF">
        <w:rPr>
          <w:rFonts w:ascii="Arial" w:hAnsi="Arial" w:cs="Arial"/>
        </w:rPr>
        <w:t xml:space="preserve">, bedoeld voor klanten die verder willen gaan dan alleen energiebesparing. Hiermee kun je investeren in bijvoorbeeld een groen dak, een gevel met planten, nestkasten voor vogels of bijen, of klimaatmaatregelen zoals een </w:t>
      </w:r>
      <w:proofErr w:type="spellStart"/>
      <w:r w:rsidRPr="00C93FDF">
        <w:rPr>
          <w:rFonts w:ascii="Arial" w:hAnsi="Arial" w:cs="Arial"/>
        </w:rPr>
        <w:t>retentiedak</w:t>
      </w:r>
      <w:proofErr w:type="spellEnd"/>
      <w:r w:rsidRPr="00C93FDF">
        <w:rPr>
          <w:rFonts w:ascii="Arial" w:hAnsi="Arial" w:cs="Arial"/>
        </w:rPr>
        <w:t xml:space="preserve"> om regenwater op te vangen. Dit </w:t>
      </w:r>
      <w:proofErr w:type="spellStart"/>
      <w:r w:rsidRPr="00C93FDF">
        <w:rPr>
          <w:rFonts w:ascii="Arial" w:hAnsi="Arial" w:cs="Arial"/>
        </w:rPr>
        <w:t>leningdeel</w:t>
      </w:r>
      <w:proofErr w:type="spellEnd"/>
      <w:r w:rsidRPr="00C93FDF">
        <w:rPr>
          <w:rFonts w:ascii="Arial" w:hAnsi="Arial" w:cs="Arial"/>
        </w:rPr>
        <w:t xml:space="preserve"> heeft een lagere rente dan de reguliere hypotheek, waardoor het financieel aantrekkelijk wordt om een woning duurzaam én </w:t>
      </w:r>
      <w:proofErr w:type="spellStart"/>
      <w:r w:rsidRPr="00C93FDF">
        <w:rPr>
          <w:rFonts w:ascii="Arial" w:hAnsi="Arial" w:cs="Arial"/>
        </w:rPr>
        <w:t>natuurinclusief</w:t>
      </w:r>
      <w:proofErr w:type="spellEnd"/>
      <w:r w:rsidRPr="00C93FDF">
        <w:rPr>
          <w:rFonts w:ascii="Arial" w:hAnsi="Arial" w:cs="Arial"/>
        </w:rPr>
        <w:t xml:space="preserve"> te maken.</w:t>
      </w:r>
    </w:p>
    <w:p w14:paraId="4A3FD8F1" w14:textId="77777777" w:rsidR="002B574C" w:rsidRPr="00C93FDF" w:rsidRDefault="002B574C" w:rsidP="002B574C">
      <w:pPr>
        <w:rPr>
          <w:rFonts w:ascii="Arial" w:hAnsi="Arial" w:cs="Arial"/>
        </w:rPr>
      </w:pPr>
    </w:p>
    <w:p w14:paraId="1EC82DD7" w14:textId="5A5E3C03" w:rsidR="002B574C" w:rsidRPr="00C93FDF" w:rsidRDefault="002B574C" w:rsidP="002B574C">
      <w:pPr>
        <w:rPr>
          <w:rFonts w:ascii="Arial" w:hAnsi="Arial" w:cs="Arial"/>
        </w:rPr>
      </w:pPr>
      <w:r w:rsidRPr="00C93FDF">
        <w:rPr>
          <w:rFonts w:ascii="Arial" w:hAnsi="Arial" w:cs="Arial"/>
        </w:rPr>
        <w:t xml:space="preserve">Ook ondersteunt BLG-klanten met </w:t>
      </w:r>
      <w:r w:rsidRPr="00C93FDF">
        <w:rPr>
          <w:rFonts w:ascii="Arial" w:eastAsiaTheme="majorEastAsia" w:hAnsi="Arial" w:cs="Arial"/>
        </w:rPr>
        <w:t>subsidieadvies</w:t>
      </w:r>
      <w:r w:rsidRPr="00C93FDF">
        <w:rPr>
          <w:rFonts w:ascii="Arial" w:hAnsi="Arial" w:cs="Arial"/>
        </w:rPr>
        <w:t xml:space="preserve">. Op hun website is te zien welke maatregelen in aanmerking komen voor overheidssubsidies, waardoor je niet alles zelf hoeft uit te zoeken. Door de hypotheek, het </w:t>
      </w:r>
      <w:proofErr w:type="spellStart"/>
      <w:r w:rsidRPr="00C93FDF">
        <w:rPr>
          <w:rFonts w:ascii="Arial" w:hAnsi="Arial" w:cs="Arial"/>
        </w:rPr>
        <w:t>leningdeel</w:t>
      </w:r>
      <w:proofErr w:type="spellEnd"/>
      <w:r w:rsidRPr="00C93FDF">
        <w:rPr>
          <w:rFonts w:ascii="Arial" w:hAnsi="Arial" w:cs="Arial"/>
        </w:rPr>
        <w:t xml:space="preserve"> en de beschikbare subsidies met elkaar te combineren, biedt BLG een overzichtelijk totaalpakket dat verduurzamen makkelijker en betaalbaarder maakt</w:t>
      </w:r>
    </w:p>
    <w:p w14:paraId="540F367A" w14:textId="77777777" w:rsidR="002B574C" w:rsidRPr="00C93FDF" w:rsidRDefault="002B574C" w:rsidP="002B574C">
      <w:pPr>
        <w:rPr>
          <w:rFonts w:ascii="Arial" w:hAnsi="Arial" w:cs="Arial"/>
        </w:rPr>
      </w:pPr>
      <w:hyperlink r:id="rId29" w:history="1">
        <w:r w:rsidRPr="00C93FDF">
          <w:rPr>
            <w:rStyle w:val="Hyperlink"/>
            <w:rFonts w:ascii="Arial" w:hAnsi="Arial" w:cs="Arial"/>
          </w:rPr>
          <w:t>https://www.blgwonen.nl/jouw-situatie/verduurzamen/duurzaam-wonen-financieren.html</w:t>
        </w:r>
      </w:hyperlink>
      <w:r w:rsidRPr="00C93FDF">
        <w:rPr>
          <w:rFonts w:ascii="Arial" w:hAnsi="Arial" w:cs="Arial"/>
        </w:rPr>
        <w:t xml:space="preserve"> </w:t>
      </w:r>
    </w:p>
    <w:p w14:paraId="66A9DB6E" w14:textId="77777777" w:rsidR="002B574C" w:rsidRPr="00C93FDF" w:rsidRDefault="002B574C" w:rsidP="002B574C">
      <w:pPr>
        <w:rPr>
          <w:rFonts w:ascii="Arial" w:hAnsi="Arial" w:cs="Arial"/>
        </w:rPr>
      </w:pPr>
    </w:p>
    <w:p w14:paraId="7AA2FC5C" w14:textId="77777777" w:rsidR="002B574C" w:rsidRPr="00C93FDF" w:rsidRDefault="002B574C" w:rsidP="009A63DF">
      <w:pPr>
        <w:rPr>
          <w:rFonts w:ascii="Arial" w:hAnsi="Arial" w:cs="Arial"/>
        </w:rPr>
      </w:pPr>
    </w:p>
    <w:p w14:paraId="35F7439D" w14:textId="77777777" w:rsidR="00623C1D" w:rsidRPr="00C93FDF" w:rsidRDefault="00623C1D" w:rsidP="009A63DF">
      <w:pPr>
        <w:rPr>
          <w:rFonts w:ascii="Arial" w:hAnsi="Arial" w:cs="Arial"/>
        </w:rPr>
      </w:pPr>
    </w:p>
    <w:p w14:paraId="35A2B757" w14:textId="77777777" w:rsidR="00984072" w:rsidRPr="00C93FDF" w:rsidRDefault="00984072" w:rsidP="009A63DF">
      <w:pPr>
        <w:rPr>
          <w:rFonts w:ascii="Arial" w:hAnsi="Arial" w:cs="Arial"/>
        </w:rPr>
      </w:pPr>
    </w:p>
    <w:p w14:paraId="3E6057ED" w14:textId="77777777" w:rsidR="00984072" w:rsidRPr="00C93FDF" w:rsidRDefault="00984072" w:rsidP="009A63DF">
      <w:pPr>
        <w:rPr>
          <w:rFonts w:ascii="Arial" w:hAnsi="Arial" w:cs="Arial"/>
        </w:rPr>
      </w:pPr>
    </w:p>
    <w:p w14:paraId="1119F857" w14:textId="77777777" w:rsidR="00984072" w:rsidRPr="00C93FDF" w:rsidRDefault="00984072" w:rsidP="009A63DF">
      <w:pPr>
        <w:rPr>
          <w:rFonts w:ascii="Arial" w:hAnsi="Arial" w:cs="Arial"/>
        </w:rPr>
      </w:pPr>
      <w:r w:rsidRPr="00C93FDF">
        <w:rPr>
          <w:rFonts w:ascii="Arial" w:hAnsi="Arial" w:cs="Arial"/>
        </w:rPr>
        <w:t>Conclusie:</w:t>
      </w:r>
    </w:p>
    <w:p w14:paraId="4BE573EB" w14:textId="348DDEB1" w:rsidR="002B574C" w:rsidRPr="00C93FDF" w:rsidRDefault="002B574C" w:rsidP="002B574C">
      <w:pPr>
        <w:rPr>
          <w:rFonts w:ascii="Arial" w:hAnsi="Arial" w:cs="Arial"/>
        </w:rPr>
      </w:pPr>
      <w:r w:rsidRPr="00C93FDF">
        <w:rPr>
          <w:rFonts w:ascii="Arial" w:hAnsi="Arial" w:cs="Arial"/>
        </w:rPr>
        <w:t xml:space="preserve">BLG Wonen onderscheidt zich door duurzame keuzes financieel aantrekkelijk en praktisch uitvoerbaar te maken. Met de Bespaarhypotheek, het </w:t>
      </w:r>
      <w:proofErr w:type="spellStart"/>
      <w:r w:rsidRPr="00C93FDF">
        <w:rPr>
          <w:rFonts w:ascii="Arial" w:hAnsi="Arial" w:cs="Arial"/>
        </w:rPr>
        <w:t>leningdeel</w:t>
      </w:r>
      <w:proofErr w:type="spellEnd"/>
      <w:r w:rsidRPr="00C93FDF">
        <w:rPr>
          <w:rFonts w:ascii="Arial" w:hAnsi="Arial" w:cs="Arial"/>
        </w:rPr>
        <w:t xml:space="preserve"> Duurzaam Wonen en duidelijk subsidieadvies stimuleren ze klanten om zowel energiezuinig als </w:t>
      </w:r>
      <w:proofErr w:type="spellStart"/>
      <w:r w:rsidRPr="00C93FDF">
        <w:rPr>
          <w:rFonts w:ascii="Arial" w:hAnsi="Arial" w:cs="Arial"/>
        </w:rPr>
        <w:t>natuurinclusief</w:t>
      </w:r>
      <w:proofErr w:type="spellEnd"/>
      <w:r w:rsidRPr="00C93FDF">
        <w:rPr>
          <w:rFonts w:ascii="Arial" w:hAnsi="Arial" w:cs="Arial"/>
        </w:rPr>
        <w:t xml:space="preserve"> te verduurzamen. Hierdoor biedt BLG een compleet en toegankelijk pakket voor huiseigenaren die hun woning toekomstbestendig willen maken.</w:t>
      </w:r>
    </w:p>
    <w:p w14:paraId="231F59A7" w14:textId="77777777" w:rsidR="00984072" w:rsidRPr="00C93FDF" w:rsidRDefault="00984072" w:rsidP="009A63DF">
      <w:pPr>
        <w:rPr>
          <w:rFonts w:ascii="Arial" w:hAnsi="Arial" w:cs="Arial"/>
        </w:rPr>
      </w:pPr>
    </w:p>
    <w:p w14:paraId="68DEE22F" w14:textId="77777777" w:rsidR="00984072" w:rsidRPr="00C93FDF" w:rsidRDefault="00984072" w:rsidP="009A63DF">
      <w:pPr>
        <w:rPr>
          <w:rFonts w:ascii="Arial" w:hAnsi="Arial" w:cs="Arial"/>
        </w:rPr>
      </w:pPr>
    </w:p>
    <w:p w14:paraId="6AAA5FAE" w14:textId="77777777" w:rsidR="00984072" w:rsidRPr="00C93FDF" w:rsidRDefault="00984072" w:rsidP="009A63DF">
      <w:pPr>
        <w:rPr>
          <w:rFonts w:ascii="Arial" w:hAnsi="Arial" w:cs="Arial"/>
        </w:rPr>
      </w:pPr>
    </w:p>
    <w:p w14:paraId="2DA95673" w14:textId="77777777" w:rsidR="00984072" w:rsidRPr="00C93FDF" w:rsidRDefault="00984072" w:rsidP="009A63DF">
      <w:pPr>
        <w:rPr>
          <w:rFonts w:ascii="Arial" w:hAnsi="Arial" w:cs="Arial"/>
        </w:rPr>
      </w:pPr>
    </w:p>
    <w:p w14:paraId="71F3A4FA" w14:textId="6A95A0E5" w:rsidR="00984072" w:rsidRPr="00C93FDF" w:rsidRDefault="00984072" w:rsidP="009A63DF">
      <w:pPr>
        <w:rPr>
          <w:rFonts w:ascii="Arial" w:hAnsi="Arial" w:cs="Arial"/>
        </w:rPr>
      </w:pPr>
      <w:r w:rsidRPr="00C93FDF">
        <w:rPr>
          <w:rFonts w:ascii="Arial" w:hAnsi="Arial" w:cs="Arial"/>
        </w:rPr>
        <w:t>Eindconclusie duurzame financiële producten:</w:t>
      </w:r>
    </w:p>
    <w:p w14:paraId="3A31AE71" w14:textId="77777777" w:rsidR="002B574C" w:rsidRPr="00C93FDF" w:rsidRDefault="002B574C" w:rsidP="009A63DF">
      <w:pPr>
        <w:rPr>
          <w:rFonts w:ascii="Arial" w:hAnsi="Arial" w:cs="Arial"/>
        </w:rPr>
      </w:pPr>
    </w:p>
    <w:p w14:paraId="7E12CFB5" w14:textId="12F9ED8D" w:rsidR="002B574C" w:rsidRPr="00C93FDF" w:rsidRDefault="002B574C" w:rsidP="002B574C">
      <w:pPr>
        <w:rPr>
          <w:rFonts w:ascii="Arial" w:hAnsi="Arial" w:cs="Arial"/>
        </w:rPr>
      </w:pPr>
      <w:r w:rsidRPr="00C93FDF">
        <w:rPr>
          <w:rFonts w:ascii="Arial" w:hAnsi="Arial" w:cs="Arial"/>
        </w:rPr>
        <w:t xml:space="preserve">Wanneer je alle hypotheekaanbieders met elkaar vergelijkt op het gebied van duurzaamheid, zie je duidelijke verschillen in hoever ze gaan en hoe vernieuwend ze zijn. MUNT Hypotheken komt hierbij het beste naar voren. Zij combineren praktische steun, zoals hun samenwerking met </w:t>
      </w:r>
      <w:proofErr w:type="spellStart"/>
      <w:r w:rsidRPr="00C93FDF">
        <w:rPr>
          <w:rFonts w:ascii="Arial" w:hAnsi="Arial" w:cs="Arial"/>
        </w:rPr>
        <w:t>Coolblue</w:t>
      </w:r>
      <w:proofErr w:type="spellEnd"/>
      <w:r w:rsidRPr="00C93FDF">
        <w:rPr>
          <w:rFonts w:ascii="Arial" w:hAnsi="Arial" w:cs="Arial"/>
        </w:rPr>
        <w:t xml:space="preserve"> Energie, met echt vooruitstrevende initiatieven zoals hypotheken voor </w:t>
      </w:r>
      <w:proofErr w:type="spellStart"/>
      <w:r w:rsidRPr="00C93FDF">
        <w:rPr>
          <w:rFonts w:ascii="Arial" w:hAnsi="Arial" w:cs="Arial"/>
        </w:rPr>
        <w:t>biobased</w:t>
      </w:r>
      <w:proofErr w:type="spellEnd"/>
      <w:r w:rsidRPr="00C93FDF">
        <w:rPr>
          <w:rFonts w:ascii="Arial" w:hAnsi="Arial" w:cs="Arial"/>
        </w:rPr>
        <w:t xml:space="preserve"> woningen en het meten van het werkelijke energieverbruik van hun klanten. Daardoor hebben zij niet alleen een breed, maar ook een bijzonder innovatief duurzaamheidsbeleid.</w:t>
      </w:r>
    </w:p>
    <w:p w14:paraId="32B75EB9" w14:textId="77777777" w:rsidR="002B574C" w:rsidRPr="00C93FDF" w:rsidRDefault="002B574C" w:rsidP="002B574C">
      <w:pPr>
        <w:rPr>
          <w:rFonts w:ascii="Arial" w:hAnsi="Arial" w:cs="Arial"/>
        </w:rPr>
      </w:pPr>
      <w:r w:rsidRPr="00C93FDF">
        <w:rPr>
          <w:rFonts w:ascii="Arial" w:hAnsi="Arial" w:cs="Arial"/>
        </w:rPr>
        <w:lastRenderedPageBreak/>
        <w:t xml:space="preserve">Direct daarachter volgt </w:t>
      </w:r>
      <w:proofErr w:type="spellStart"/>
      <w:r w:rsidRPr="00C93FDF">
        <w:rPr>
          <w:rFonts w:ascii="Arial" w:hAnsi="Arial" w:cs="Arial"/>
        </w:rPr>
        <w:t>a.s.r</w:t>
      </w:r>
      <w:proofErr w:type="spellEnd"/>
      <w:r w:rsidRPr="00C93FDF">
        <w:rPr>
          <w:rFonts w:ascii="Arial" w:hAnsi="Arial" w:cs="Arial"/>
        </w:rPr>
        <w:t>., dat duurzaamheid standaard meeneemt in het hypotheekproces en bovendien een streng duurzaam beleggingsbeleid hanteert. Hierdoor maken zij verduurzamen zowel toegankelijk als maatschappelijk verantwoord, wat duidelijk laat zien dat zij de klant actief willen stimuleren.</w:t>
      </w:r>
    </w:p>
    <w:p w14:paraId="3FB99E5F" w14:textId="095EB4EE" w:rsidR="002B574C" w:rsidRPr="00C93FDF" w:rsidRDefault="002B574C" w:rsidP="002B574C">
      <w:pPr>
        <w:rPr>
          <w:rFonts w:ascii="Arial" w:hAnsi="Arial" w:cs="Arial"/>
        </w:rPr>
      </w:pPr>
      <w:proofErr w:type="spellStart"/>
      <w:r w:rsidRPr="00C93FDF">
        <w:rPr>
          <w:rFonts w:ascii="Arial" w:hAnsi="Arial" w:cs="Arial"/>
        </w:rPr>
        <w:t>Argenta</w:t>
      </w:r>
      <w:proofErr w:type="spellEnd"/>
      <w:r w:rsidRPr="00C93FDF">
        <w:rPr>
          <w:rFonts w:ascii="Arial" w:hAnsi="Arial" w:cs="Arial"/>
        </w:rPr>
        <w:t xml:space="preserve"> en BLG Wonen vormen meer de middenmoot. </w:t>
      </w:r>
      <w:proofErr w:type="spellStart"/>
      <w:r w:rsidRPr="00C93FDF">
        <w:rPr>
          <w:rFonts w:ascii="Arial" w:hAnsi="Arial" w:cs="Arial"/>
        </w:rPr>
        <w:t>Argenta</w:t>
      </w:r>
      <w:proofErr w:type="spellEnd"/>
      <w:r w:rsidRPr="00C93FDF">
        <w:rPr>
          <w:rFonts w:ascii="Arial" w:hAnsi="Arial" w:cs="Arial"/>
        </w:rPr>
        <w:t xml:space="preserve"> scoort vooral goed op gebruiksgemak en flexibiliteit, bijvoorbeeld met het </w:t>
      </w:r>
      <w:proofErr w:type="spellStart"/>
      <w:r w:rsidRPr="00C93FDF">
        <w:rPr>
          <w:rFonts w:ascii="Arial" w:hAnsi="Arial" w:cs="Arial"/>
        </w:rPr>
        <w:t>Energiebespaarbudget</w:t>
      </w:r>
      <w:proofErr w:type="spellEnd"/>
      <w:r w:rsidRPr="00C93FDF">
        <w:rPr>
          <w:rFonts w:ascii="Arial" w:hAnsi="Arial" w:cs="Arial"/>
        </w:rPr>
        <w:t xml:space="preserve"> en rentevoordelen bij een beter energielabel. BLG Wonen biedt dan weer praktische oplossingen zoals de Bespaarhypotheek en het lening deel Duurzaam Wonen, waarmee klanten zowel energiezuinig als natuur inclusief kunnen verduurzamen. Beide doen zeker veel, maar blijven voornamelijk ondersteunend in plaats van echt vernieuwend.</w:t>
      </w:r>
    </w:p>
    <w:p w14:paraId="4EFD8112" w14:textId="77777777" w:rsidR="002B574C" w:rsidRPr="00C93FDF" w:rsidRDefault="002B574C" w:rsidP="002B574C">
      <w:pPr>
        <w:rPr>
          <w:rFonts w:ascii="Arial" w:hAnsi="Arial" w:cs="Arial"/>
        </w:rPr>
      </w:pPr>
      <w:r w:rsidRPr="00C93FDF">
        <w:rPr>
          <w:rFonts w:ascii="Arial" w:hAnsi="Arial" w:cs="Arial"/>
        </w:rPr>
        <w:t>NIBC Direct scoort uiteindelijk het minst sterk. Ze hebben wel degelijk handige opties, zoals verduurzamen zonder notaris en een speciale lening voor vastgoedbeleggers, maar hun aanbod is veel beperkter en richt zich vooral op specifieke doelgroepen. Daardoor zijn ze minder compleet en minder toekomstgericht dan de andere aanbieders.</w:t>
      </w:r>
    </w:p>
    <w:p w14:paraId="6E4D7238" w14:textId="77777777" w:rsidR="002B574C" w:rsidRPr="00C93FDF" w:rsidRDefault="002B574C" w:rsidP="002B574C">
      <w:pPr>
        <w:rPr>
          <w:rFonts w:ascii="Arial" w:hAnsi="Arial" w:cs="Arial"/>
        </w:rPr>
      </w:pPr>
      <w:r w:rsidRPr="00C93FDF">
        <w:rPr>
          <w:rFonts w:ascii="Arial" w:hAnsi="Arial" w:cs="Arial"/>
        </w:rPr>
        <w:t xml:space="preserve">Alles bij elkaar laat dit zien dat MUNT het beste scoort op duurzaamheid, gevolgd door </w:t>
      </w:r>
      <w:proofErr w:type="spellStart"/>
      <w:r w:rsidRPr="00C93FDF">
        <w:rPr>
          <w:rFonts w:ascii="Arial" w:hAnsi="Arial" w:cs="Arial"/>
        </w:rPr>
        <w:t>a.s.r</w:t>
      </w:r>
      <w:proofErr w:type="spellEnd"/>
      <w:r w:rsidRPr="00C93FDF">
        <w:rPr>
          <w:rFonts w:ascii="Arial" w:hAnsi="Arial" w:cs="Arial"/>
        </w:rPr>
        <w:t xml:space="preserve">., daarna </w:t>
      </w:r>
      <w:proofErr w:type="spellStart"/>
      <w:r w:rsidRPr="00C93FDF">
        <w:rPr>
          <w:rFonts w:ascii="Arial" w:hAnsi="Arial" w:cs="Arial"/>
        </w:rPr>
        <w:t>Argenta</w:t>
      </w:r>
      <w:proofErr w:type="spellEnd"/>
      <w:r w:rsidRPr="00C93FDF">
        <w:rPr>
          <w:rFonts w:ascii="Arial" w:hAnsi="Arial" w:cs="Arial"/>
        </w:rPr>
        <w:t xml:space="preserve"> en BLG Wonen, en tot slot NIBC Direct als minst uitgebreide aanbieder op dit gebied.</w:t>
      </w:r>
    </w:p>
    <w:p w14:paraId="342D11E2" w14:textId="77777777" w:rsidR="002B574C" w:rsidRPr="00C93FDF" w:rsidRDefault="002B574C" w:rsidP="009A63DF">
      <w:pPr>
        <w:rPr>
          <w:rFonts w:ascii="Arial" w:hAnsi="Arial" w:cs="Arial"/>
        </w:rPr>
      </w:pPr>
    </w:p>
    <w:p w14:paraId="2C7B6D3A" w14:textId="77777777" w:rsidR="00984072" w:rsidRPr="00C93FDF" w:rsidRDefault="00984072" w:rsidP="009A63DF">
      <w:pPr>
        <w:rPr>
          <w:rFonts w:ascii="Arial" w:hAnsi="Arial" w:cs="Arial"/>
        </w:rPr>
      </w:pPr>
    </w:p>
    <w:p w14:paraId="016AEFA5" w14:textId="77777777" w:rsidR="00984072" w:rsidRPr="00C93FDF" w:rsidRDefault="00984072" w:rsidP="009A63DF">
      <w:pPr>
        <w:rPr>
          <w:rFonts w:ascii="Arial" w:hAnsi="Arial" w:cs="Arial"/>
        </w:rPr>
      </w:pPr>
    </w:p>
    <w:p w14:paraId="63805ABF" w14:textId="77777777" w:rsidR="00984072" w:rsidRPr="00C93FDF" w:rsidRDefault="00984072" w:rsidP="009A63DF">
      <w:pPr>
        <w:rPr>
          <w:rFonts w:ascii="Arial" w:hAnsi="Arial" w:cs="Arial"/>
        </w:rPr>
      </w:pPr>
    </w:p>
    <w:p w14:paraId="2988DF6A" w14:textId="77777777" w:rsidR="00984072" w:rsidRPr="00C93FDF" w:rsidRDefault="00984072" w:rsidP="009A63DF">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6"/>
        <w:gridCol w:w="728"/>
        <w:gridCol w:w="2035"/>
      </w:tblGrid>
      <w:tr w:rsidR="00AF3879" w:rsidRPr="00C93FDF" w14:paraId="13882959" w14:textId="77777777">
        <w:trPr>
          <w:tblHeader/>
          <w:tblCellSpacing w:w="15" w:type="dxa"/>
        </w:trPr>
        <w:tc>
          <w:tcPr>
            <w:tcW w:w="0" w:type="auto"/>
            <w:vAlign w:val="center"/>
            <w:hideMark/>
          </w:tcPr>
          <w:p w14:paraId="27BD6E1F" w14:textId="77777777" w:rsidR="00AF3879" w:rsidRPr="00C93FDF" w:rsidRDefault="00AF3879">
            <w:pPr>
              <w:jc w:val="center"/>
              <w:rPr>
                <w:rFonts w:ascii="Arial" w:hAnsi="Arial" w:cs="Arial"/>
                <w:b/>
                <w:bCs/>
              </w:rPr>
            </w:pPr>
            <w:r w:rsidRPr="00C93FDF">
              <w:rPr>
                <w:rFonts w:ascii="Arial" w:hAnsi="Arial" w:cs="Arial"/>
                <w:b/>
                <w:bCs/>
              </w:rPr>
              <w:t>Hypotheekaanbieder</w:t>
            </w:r>
          </w:p>
        </w:tc>
        <w:tc>
          <w:tcPr>
            <w:tcW w:w="0" w:type="auto"/>
            <w:vAlign w:val="center"/>
            <w:hideMark/>
          </w:tcPr>
          <w:p w14:paraId="2936696A" w14:textId="77777777" w:rsidR="00AF3879" w:rsidRPr="00C93FDF" w:rsidRDefault="00AF3879">
            <w:pPr>
              <w:jc w:val="center"/>
              <w:rPr>
                <w:rFonts w:ascii="Arial" w:hAnsi="Arial" w:cs="Arial"/>
                <w:b/>
                <w:bCs/>
              </w:rPr>
            </w:pPr>
            <w:r w:rsidRPr="00C93FDF">
              <w:rPr>
                <w:rFonts w:ascii="Arial" w:hAnsi="Arial" w:cs="Arial"/>
                <w:b/>
                <w:bCs/>
              </w:rPr>
              <w:t>Score</w:t>
            </w:r>
          </w:p>
        </w:tc>
        <w:tc>
          <w:tcPr>
            <w:tcW w:w="0" w:type="auto"/>
            <w:vAlign w:val="center"/>
            <w:hideMark/>
          </w:tcPr>
          <w:p w14:paraId="2776CC4B" w14:textId="77777777" w:rsidR="00AF3879" w:rsidRPr="00C93FDF" w:rsidRDefault="00AF3879">
            <w:pPr>
              <w:jc w:val="center"/>
              <w:rPr>
                <w:rFonts w:ascii="Arial" w:hAnsi="Arial" w:cs="Arial"/>
                <w:b/>
                <w:bCs/>
              </w:rPr>
            </w:pPr>
            <w:r w:rsidRPr="00C93FDF">
              <w:rPr>
                <w:rFonts w:ascii="Arial" w:hAnsi="Arial" w:cs="Arial"/>
                <w:b/>
                <w:bCs/>
              </w:rPr>
              <w:t>Toelichting (kort)</w:t>
            </w:r>
          </w:p>
        </w:tc>
      </w:tr>
    </w:tbl>
    <w:p w14:paraId="69A6F579" w14:textId="77777777" w:rsidR="00AF3879" w:rsidRPr="00C93FDF" w:rsidRDefault="00AF3879" w:rsidP="00AF3879">
      <w:pPr>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7"/>
        <w:gridCol w:w="674"/>
        <w:gridCol w:w="6711"/>
      </w:tblGrid>
      <w:tr w:rsidR="00AF3879" w:rsidRPr="00C93FDF" w14:paraId="02FD6E8A" w14:textId="77777777">
        <w:trPr>
          <w:tblCellSpacing w:w="15" w:type="dxa"/>
        </w:trPr>
        <w:tc>
          <w:tcPr>
            <w:tcW w:w="0" w:type="auto"/>
            <w:vAlign w:val="center"/>
            <w:hideMark/>
          </w:tcPr>
          <w:p w14:paraId="4524215C" w14:textId="77777777" w:rsidR="00AF3879" w:rsidRPr="00C93FDF" w:rsidRDefault="00AF3879">
            <w:pPr>
              <w:rPr>
                <w:rFonts w:ascii="Arial" w:hAnsi="Arial" w:cs="Arial"/>
              </w:rPr>
            </w:pPr>
            <w:r w:rsidRPr="00C93FDF">
              <w:rPr>
                <w:rStyle w:val="Zwaar"/>
                <w:rFonts w:ascii="Arial" w:eastAsiaTheme="majorEastAsia" w:hAnsi="Arial" w:cs="Arial"/>
              </w:rPr>
              <w:t>MUNT Hypotheken</w:t>
            </w:r>
          </w:p>
        </w:tc>
        <w:tc>
          <w:tcPr>
            <w:tcW w:w="0" w:type="auto"/>
            <w:vAlign w:val="center"/>
            <w:hideMark/>
          </w:tcPr>
          <w:p w14:paraId="1620B0AC" w14:textId="77777777" w:rsidR="00AF3879" w:rsidRPr="00C93FDF" w:rsidRDefault="00AF3879">
            <w:pPr>
              <w:rPr>
                <w:rFonts w:ascii="Arial" w:hAnsi="Arial" w:cs="Arial"/>
              </w:rPr>
            </w:pPr>
            <w:r w:rsidRPr="00C93FDF">
              <w:rPr>
                <w:rStyle w:val="Zwaar"/>
                <w:rFonts w:ascii="Arial" w:eastAsiaTheme="majorEastAsia" w:hAnsi="Arial" w:cs="Arial"/>
              </w:rPr>
              <w:t>100%</w:t>
            </w:r>
          </w:p>
        </w:tc>
        <w:tc>
          <w:tcPr>
            <w:tcW w:w="0" w:type="auto"/>
            <w:vAlign w:val="center"/>
            <w:hideMark/>
          </w:tcPr>
          <w:p w14:paraId="7F267FB0" w14:textId="77777777" w:rsidR="00AF3879" w:rsidRPr="00C93FDF" w:rsidRDefault="00AF3879">
            <w:pPr>
              <w:rPr>
                <w:rFonts w:ascii="Arial" w:hAnsi="Arial" w:cs="Arial"/>
              </w:rPr>
            </w:pPr>
            <w:r w:rsidRPr="00C93FDF">
              <w:rPr>
                <w:rFonts w:ascii="Arial" w:hAnsi="Arial" w:cs="Arial"/>
              </w:rPr>
              <w:t xml:space="preserve">Breed én innovatief beleid: </w:t>
            </w:r>
            <w:proofErr w:type="spellStart"/>
            <w:r w:rsidRPr="00C93FDF">
              <w:rPr>
                <w:rFonts w:ascii="Arial" w:hAnsi="Arial" w:cs="Arial"/>
              </w:rPr>
              <w:t>biobased</w:t>
            </w:r>
            <w:proofErr w:type="spellEnd"/>
            <w:r w:rsidRPr="00C93FDF">
              <w:rPr>
                <w:rFonts w:ascii="Arial" w:hAnsi="Arial" w:cs="Arial"/>
              </w:rPr>
              <w:t xml:space="preserve"> woningen, real-life energieverbruik meten, samenwerking </w:t>
            </w:r>
            <w:proofErr w:type="spellStart"/>
            <w:r w:rsidRPr="00C93FDF">
              <w:rPr>
                <w:rFonts w:ascii="Arial" w:hAnsi="Arial" w:cs="Arial"/>
              </w:rPr>
              <w:t>Coolblue</w:t>
            </w:r>
            <w:proofErr w:type="spellEnd"/>
            <w:r w:rsidRPr="00C93FDF">
              <w:rPr>
                <w:rFonts w:ascii="Arial" w:hAnsi="Arial" w:cs="Arial"/>
              </w:rPr>
              <w:t xml:space="preserve"> Energie, sterke combinatie van toekomstgericht &amp; praktisch.</w:t>
            </w:r>
          </w:p>
        </w:tc>
      </w:tr>
    </w:tbl>
    <w:p w14:paraId="4F865150" w14:textId="77777777" w:rsidR="00AF3879" w:rsidRPr="00C93FDF" w:rsidRDefault="00AF3879" w:rsidP="00AF3879">
      <w:pPr>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541"/>
        <w:gridCol w:w="7895"/>
      </w:tblGrid>
      <w:tr w:rsidR="00AF3879" w:rsidRPr="00C93FDF" w14:paraId="0D6BEA80" w14:textId="77777777">
        <w:trPr>
          <w:tblCellSpacing w:w="15" w:type="dxa"/>
        </w:trPr>
        <w:tc>
          <w:tcPr>
            <w:tcW w:w="0" w:type="auto"/>
            <w:vAlign w:val="center"/>
            <w:hideMark/>
          </w:tcPr>
          <w:p w14:paraId="6EEA5835" w14:textId="77777777" w:rsidR="00AF3879" w:rsidRPr="00C93FDF" w:rsidRDefault="00AF3879">
            <w:pPr>
              <w:rPr>
                <w:rFonts w:ascii="Arial" w:hAnsi="Arial" w:cs="Arial"/>
              </w:rPr>
            </w:pPr>
            <w:proofErr w:type="spellStart"/>
            <w:r w:rsidRPr="00C93FDF">
              <w:rPr>
                <w:rStyle w:val="Zwaar"/>
                <w:rFonts w:ascii="Arial" w:eastAsiaTheme="majorEastAsia" w:hAnsi="Arial" w:cs="Arial"/>
              </w:rPr>
              <w:t>a.s.r</w:t>
            </w:r>
            <w:proofErr w:type="spellEnd"/>
            <w:r w:rsidRPr="00C93FDF">
              <w:rPr>
                <w:rStyle w:val="Zwaar"/>
                <w:rFonts w:ascii="Arial" w:eastAsiaTheme="majorEastAsia" w:hAnsi="Arial" w:cs="Arial"/>
              </w:rPr>
              <w:t>.</w:t>
            </w:r>
          </w:p>
        </w:tc>
        <w:tc>
          <w:tcPr>
            <w:tcW w:w="0" w:type="auto"/>
            <w:vAlign w:val="center"/>
            <w:hideMark/>
          </w:tcPr>
          <w:p w14:paraId="2F46DA8C" w14:textId="77777777" w:rsidR="00AF3879" w:rsidRPr="00C93FDF" w:rsidRDefault="00AF3879">
            <w:pPr>
              <w:rPr>
                <w:rFonts w:ascii="Arial" w:hAnsi="Arial" w:cs="Arial"/>
              </w:rPr>
            </w:pPr>
            <w:r w:rsidRPr="00C93FDF">
              <w:rPr>
                <w:rStyle w:val="Zwaar"/>
                <w:rFonts w:ascii="Arial" w:eastAsiaTheme="majorEastAsia" w:hAnsi="Arial" w:cs="Arial"/>
              </w:rPr>
              <w:t>85%</w:t>
            </w:r>
          </w:p>
        </w:tc>
        <w:tc>
          <w:tcPr>
            <w:tcW w:w="0" w:type="auto"/>
            <w:vAlign w:val="center"/>
            <w:hideMark/>
          </w:tcPr>
          <w:p w14:paraId="4C3AF8E9" w14:textId="77777777" w:rsidR="00AF3879" w:rsidRPr="00C93FDF" w:rsidRDefault="00AF3879">
            <w:pPr>
              <w:rPr>
                <w:rFonts w:ascii="Arial" w:hAnsi="Arial" w:cs="Arial"/>
              </w:rPr>
            </w:pPr>
            <w:r w:rsidRPr="00C93FDF">
              <w:rPr>
                <w:rFonts w:ascii="Arial" w:hAnsi="Arial" w:cs="Arial"/>
              </w:rPr>
              <w:t>Duurzaamheid standaard in proces, streng duurzaam beleggingsbeleid, stimuleert klanten actief → sterk en consistent.</w:t>
            </w:r>
          </w:p>
        </w:tc>
      </w:tr>
    </w:tbl>
    <w:p w14:paraId="000FDA8A" w14:textId="77777777" w:rsidR="00AF3879" w:rsidRPr="00C93FDF" w:rsidRDefault="00AF3879" w:rsidP="00AF3879">
      <w:pPr>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541"/>
        <w:gridCol w:w="7549"/>
      </w:tblGrid>
      <w:tr w:rsidR="00AF3879" w:rsidRPr="00C93FDF" w14:paraId="3D2B0BA4" w14:textId="77777777">
        <w:trPr>
          <w:tblCellSpacing w:w="15" w:type="dxa"/>
        </w:trPr>
        <w:tc>
          <w:tcPr>
            <w:tcW w:w="0" w:type="auto"/>
            <w:vAlign w:val="center"/>
            <w:hideMark/>
          </w:tcPr>
          <w:p w14:paraId="7B3F8FC9" w14:textId="77777777" w:rsidR="00AF3879" w:rsidRPr="00C93FDF" w:rsidRDefault="00AF3879">
            <w:pPr>
              <w:rPr>
                <w:rFonts w:ascii="Arial" w:hAnsi="Arial" w:cs="Arial"/>
              </w:rPr>
            </w:pPr>
            <w:proofErr w:type="spellStart"/>
            <w:r w:rsidRPr="00C93FDF">
              <w:rPr>
                <w:rStyle w:val="Zwaar"/>
                <w:rFonts w:ascii="Arial" w:eastAsiaTheme="majorEastAsia" w:hAnsi="Arial" w:cs="Arial"/>
              </w:rPr>
              <w:t>Argenta</w:t>
            </w:r>
            <w:proofErr w:type="spellEnd"/>
          </w:p>
        </w:tc>
        <w:tc>
          <w:tcPr>
            <w:tcW w:w="0" w:type="auto"/>
            <w:vAlign w:val="center"/>
            <w:hideMark/>
          </w:tcPr>
          <w:p w14:paraId="507BFFF1" w14:textId="77777777" w:rsidR="00AF3879" w:rsidRPr="00C93FDF" w:rsidRDefault="00AF3879">
            <w:pPr>
              <w:rPr>
                <w:rFonts w:ascii="Arial" w:hAnsi="Arial" w:cs="Arial"/>
              </w:rPr>
            </w:pPr>
            <w:r w:rsidRPr="00C93FDF">
              <w:rPr>
                <w:rStyle w:val="Zwaar"/>
                <w:rFonts w:ascii="Arial" w:eastAsiaTheme="majorEastAsia" w:hAnsi="Arial" w:cs="Arial"/>
              </w:rPr>
              <w:t>70%</w:t>
            </w:r>
          </w:p>
        </w:tc>
        <w:tc>
          <w:tcPr>
            <w:tcW w:w="0" w:type="auto"/>
            <w:vAlign w:val="center"/>
            <w:hideMark/>
          </w:tcPr>
          <w:p w14:paraId="401693A6" w14:textId="77777777" w:rsidR="00AF3879" w:rsidRPr="00C93FDF" w:rsidRDefault="00AF3879">
            <w:pPr>
              <w:rPr>
                <w:rFonts w:ascii="Arial" w:hAnsi="Arial" w:cs="Arial"/>
              </w:rPr>
            </w:pPr>
            <w:r w:rsidRPr="00C93FDF">
              <w:rPr>
                <w:rFonts w:ascii="Arial" w:hAnsi="Arial" w:cs="Arial"/>
              </w:rPr>
              <w:t xml:space="preserve">Praktisch &amp; toegankelijk: </w:t>
            </w:r>
            <w:proofErr w:type="spellStart"/>
            <w:r w:rsidRPr="00C93FDF">
              <w:rPr>
                <w:rFonts w:ascii="Arial" w:hAnsi="Arial" w:cs="Arial"/>
              </w:rPr>
              <w:t>Energiebespaarbudget</w:t>
            </w:r>
            <w:proofErr w:type="spellEnd"/>
            <w:r w:rsidRPr="00C93FDF">
              <w:rPr>
                <w:rFonts w:ascii="Arial" w:hAnsi="Arial" w:cs="Arial"/>
              </w:rPr>
              <w:t>, rentevoordeel bij beter label; goed maar niet vernieuwend.</w:t>
            </w:r>
          </w:p>
        </w:tc>
      </w:tr>
    </w:tbl>
    <w:p w14:paraId="376A5F3B" w14:textId="77777777" w:rsidR="00AF3879" w:rsidRPr="00C93FDF" w:rsidRDefault="00AF3879" w:rsidP="00AF3879">
      <w:pPr>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8"/>
        <w:gridCol w:w="541"/>
        <w:gridCol w:w="7383"/>
      </w:tblGrid>
      <w:tr w:rsidR="00AF3879" w:rsidRPr="00C93FDF" w14:paraId="6C21CE1C" w14:textId="77777777">
        <w:trPr>
          <w:tblCellSpacing w:w="15" w:type="dxa"/>
        </w:trPr>
        <w:tc>
          <w:tcPr>
            <w:tcW w:w="0" w:type="auto"/>
            <w:vAlign w:val="center"/>
            <w:hideMark/>
          </w:tcPr>
          <w:p w14:paraId="06D42D4F" w14:textId="77777777" w:rsidR="00AF3879" w:rsidRPr="00C93FDF" w:rsidRDefault="00AF3879">
            <w:pPr>
              <w:rPr>
                <w:rFonts w:ascii="Arial" w:hAnsi="Arial" w:cs="Arial"/>
              </w:rPr>
            </w:pPr>
            <w:r w:rsidRPr="00C93FDF">
              <w:rPr>
                <w:rStyle w:val="Zwaar"/>
                <w:rFonts w:ascii="Arial" w:eastAsiaTheme="majorEastAsia" w:hAnsi="Arial" w:cs="Arial"/>
              </w:rPr>
              <w:t>BLG Wonen</w:t>
            </w:r>
          </w:p>
        </w:tc>
        <w:tc>
          <w:tcPr>
            <w:tcW w:w="0" w:type="auto"/>
            <w:vAlign w:val="center"/>
            <w:hideMark/>
          </w:tcPr>
          <w:p w14:paraId="14DADF22" w14:textId="77777777" w:rsidR="00AF3879" w:rsidRPr="00C93FDF" w:rsidRDefault="00AF3879">
            <w:pPr>
              <w:rPr>
                <w:rFonts w:ascii="Arial" w:hAnsi="Arial" w:cs="Arial"/>
              </w:rPr>
            </w:pPr>
            <w:r w:rsidRPr="00C93FDF">
              <w:rPr>
                <w:rStyle w:val="Zwaar"/>
                <w:rFonts w:ascii="Arial" w:eastAsiaTheme="majorEastAsia" w:hAnsi="Arial" w:cs="Arial"/>
              </w:rPr>
              <w:t>70%</w:t>
            </w:r>
          </w:p>
        </w:tc>
        <w:tc>
          <w:tcPr>
            <w:tcW w:w="0" w:type="auto"/>
            <w:vAlign w:val="center"/>
            <w:hideMark/>
          </w:tcPr>
          <w:p w14:paraId="2BAECE01" w14:textId="77777777" w:rsidR="00AF3879" w:rsidRPr="00C93FDF" w:rsidRDefault="00AF3879">
            <w:pPr>
              <w:rPr>
                <w:rFonts w:ascii="Arial" w:hAnsi="Arial" w:cs="Arial"/>
              </w:rPr>
            </w:pPr>
            <w:r w:rsidRPr="00C93FDF">
              <w:rPr>
                <w:rFonts w:ascii="Arial" w:hAnsi="Arial" w:cs="Arial"/>
              </w:rPr>
              <w:t>Praktische producten als Bespaarhypotheek en Duurzaam-Wonen-lening; goede ondersteuning maar niet grensverleggend.</w:t>
            </w:r>
          </w:p>
        </w:tc>
      </w:tr>
    </w:tbl>
    <w:p w14:paraId="67ECE887" w14:textId="77777777" w:rsidR="00AF3879" w:rsidRPr="00C93FDF" w:rsidRDefault="00AF3879" w:rsidP="00AF3879">
      <w:pPr>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541"/>
        <w:gridCol w:w="7389"/>
      </w:tblGrid>
      <w:tr w:rsidR="00AF3879" w:rsidRPr="00C93FDF" w14:paraId="12313954" w14:textId="77777777">
        <w:trPr>
          <w:tblCellSpacing w:w="15" w:type="dxa"/>
        </w:trPr>
        <w:tc>
          <w:tcPr>
            <w:tcW w:w="0" w:type="auto"/>
            <w:vAlign w:val="center"/>
            <w:hideMark/>
          </w:tcPr>
          <w:p w14:paraId="06A17384" w14:textId="77777777" w:rsidR="00AF3879" w:rsidRPr="00C93FDF" w:rsidRDefault="00AF3879">
            <w:pPr>
              <w:rPr>
                <w:rFonts w:ascii="Arial" w:hAnsi="Arial" w:cs="Arial"/>
              </w:rPr>
            </w:pPr>
            <w:r w:rsidRPr="00C93FDF">
              <w:rPr>
                <w:rStyle w:val="Zwaar"/>
                <w:rFonts w:ascii="Arial" w:eastAsiaTheme="majorEastAsia" w:hAnsi="Arial" w:cs="Arial"/>
              </w:rPr>
              <w:t>NIBC Direct</w:t>
            </w:r>
          </w:p>
        </w:tc>
        <w:tc>
          <w:tcPr>
            <w:tcW w:w="0" w:type="auto"/>
            <w:vAlign w:val="center"/>
            <w:hideMark/>
          </w:tcPr>
          <w:p w14:paraId="7AD934B7" w14:textId="77777777" w:rsidR="00AF3879" w:rsidRPr="00C93FDF" w:rsidRDefault="00AF3879">
            <w:pPr>
              <w:rPr>
                <w:rFonts w:ascii="Arial" w:hAnsi="Arial" w:cs="Arial"/>
              </w:rPr>
            </w:pPr>
            <w:r w:rsidRPr="00C93FDF">
              <w:rPr>
                <w:rStyle w:val="Zwaar"/>
                <w:rFonts w:ascii="Arial" w:eastAsiaTheme="majorEastAsia" w:hAnsi="Arial" w:cs="Arial"/>
              </w:rPr>
              <w:t>55%</w:t>
            </w:r>
          </w:p>
        </w:tc>
        <w:tc>
          <w:tcPr>
            <w:tcW w:w="0" w:type="auto"/>
            <w:vAlign w:val="center"/>
            <w:hideMark/>
          </w:tcPr>
          <w:p w14:paraId="79C83F4C" w14:textId="77777777" w:rsidR="00AF3879" w:rsidRPr="00C93FDF" w:rsidRDefault="00AF3879">
            <w:pPr>
              <w:rPr>
                <w:rFonts w:ascii="Arial" w:hAnsi="Arial" w:cs="Arial"/>
              </w:rPr>
            </w:pPr>
            <w:r w:rsidRPr="00C93FDF">
              <w:rPr>
                <w:rFonts w:ascii="Arial" w:hAnsi="Arial" w:cs="Arial"/>
              </w:rPr>
              <w:t>Handige opties maar beperkt aanbod; vooral gericht op specifieke doelgroepen → minst toekomstgericht.</w:t>
            </w:r>
          </w:p>
        </w:tc>
      </w:tr>
    </w:tbl>
    <w:p w14:paraId="57649DFC" w14:textId="77777777" w:rsidR="00C35D43" w:rsidRPr="00C93FDF" w:rsidRDefault="00C35D43" w:rsidP="009A63DF">
      <w:pPr>
        <w:rPr>
          <w:rFonts w:ascii="Arial" w:hAnsi="Arial" w:cs="Arial"/>
        </w:rPr>
      </w:pPr>
    </w:p>
    <w:p w14:paraId="09F9C707" w14:textId="77777777" w:rsidR="00C35D43" w:rsidRPr="00C93FDF" w:rsidRDefault="00C35D43" w:rsidP="009A63DF">
      <w:pPr>
        <w:rPr>
          <w:rFonts w:ascii="Arial" w:hAnsi="Arial" w:cs="Arial"/>
        </w:rPr>
      </w:pPr>
    </w:p>
    <w:p w14:paraId="2EB73A73" w14:textId="77777777" w:rsidR="00C35D43" w:rsidRPr="00C93FDF" w:rsidRDefault="00C35D43" w:rsidP="009A63DF">
      <w:pPr>
        <w:rPr>
          <w:rFonts w:ascii="Arial" w:hAnsi="Arial" w:cs="Arial"/>
        </w:rPr>
      </w:pPr>
    </w:p>
    <w:p w14:paraId="219D3B16" w14:textId="77777777" w:rsidR="00C35D43" w:rsidRPr="00C93FDF" w:rsidRDefault="00C35D43" w:rsidP="009A63DF">
      <w:pPr>
        <w:rPr>
          <w:rFonts w:ascii="Arial" w:hAnsi="Arial" w:cs="Arial"/>
        </w:rPr>
      </w:pPr>
    </w:p>
    <w:p w14:paraId="51D2B4D6" w14:textId="77777777" w:rsidR="00C35D43" w:rsidRPr="00C93FDF" w:rsidRDefault="00C35D43" w:rsidP="009A63DF">
      <w:pPr>
        <w:rPr>
          <w:rFonts w:ascii="Arial" w:hAnsi="Arial" w:cs="Arial"/>
        </w:rPr>
      </w:pPr>
    </w:p>
    <w:p w14:paraId="41199CBD" w14:textId="77777777" w:rsidR="00C35D43" w:rsidRPr="00C93FDF" w:rsidRDefault="00C35D43" w:rsidP="009A63DF">
      <w:pPr>
        <w:rPr>
          <w:rFonts w:ascii="Arial" w:hAnsi="Arial" w:cs="Arial"/>
        </w:rPr>
      </w:pPr>
    </w:p>
    <w:p w14:paraId="7D0A2D82" w14:textId="77777777" w:rsidR="00C35D43" w:rsidRPr="00C93FDF" w:rsidRDefault="00C35D43" w:rsidP="009A63DF">
      <w:pPr>
        <w:rPr>
          <w:rFonts w:ascii="Arial" w:hAnsi="Arial" w:cs="Arial"/>
        </w:rPr>
      </w:pPr>
    </w:p>
    <w:p w14:paraId="09BBC4A6" w14:textId="77777777" w:rsidR="00C35D43" w:rsidRPr="00C93FDF" w:rsidRDefault="00C35D43" w:rsidP="009A63DF">
      <w:pPr>
        <w:rPr>
          <w:rFonts w:ascii="Arial" w:hAnsi="Arial" w:cs="Arial"/>
        </w:rPr>
      </w:pPr>
    </w:p>
    <w:p w14:paraId="0A7F43F2" w14:textId="77777777" w:rsidR="00C35D43" w:rsidRPr="00C93FDF" w:rsidRDefault="00C35D43" w:rsidP="009A63DF">
      <w:pPr>
        <w:rPr>
          <w:rFonts w:ascii="Arial" w:hAnsi="Arial" w:cs="Arial"/>
        </w:rPr>
      </w:pPr>
    </w:p>
    <w:p w14:paraId="70ACFB97" w14:textId="77777777" w:rsidR="00C35D43" w:rsidRPr="00C93FDF" w:rsidRDefault="00C35D43" w:rsidP="009A63DF">
      <w:pPr>
        <w:rPr>
          <w:rFonts w:ascii="Arial" w:hAnsi="Arial" w:cs="Arial"/>
        </w:rPr>
      </w:pPr>
    </w:p>
    <w:p w14:paraId="330F40BC" w14:textId="77777777" w:rsidR="00C35D43" w:rsidRPr="00C93FDF" w:rsidRDefault="00C35D43" w:rsidP="009A63DF">
      <w:pPr>
        <w:rPr>
          <w:rFonts w:ascii="Arial" w:hAnsi="Arial" w:cs="Arial"/>
        </w:rPr>
      </w:pPr>
    </w:p>
    <w:p w14:paraId="272AF481" w14:textId="77777777" w:rsidR="00C35D43" w:rsidRPr="00C93FDF" w:rsidRDefault="00C35D43" w:rsidP="009A63DF">
      <w:pPr>
        <w:rPr>
          <w:rFonts w:ascii="Arial" w:hAnsi="Arial" w:cs="Arial"/>
        </w:rPr>
      </w:pPr>
    </w:p>
    <w:p w14:paraId="3BDB3F7B" w14:textId="77777777" w:rsidR="00C35D43" w:rsidRPr="00C93FDF" w:rsidRDefault="00C35D43" w:rsidP="009A63DF">
      <w:pPr>
        <w:rPr>
          <w:rFonts w:ascii="Arial" w:hAnsi="Arial" w:cs="Arial"/>
        </w:rPr>
      </w:pPr>
    </w:p>
    <w:p w14:paraId="791D369B" w14:textId="77777777" w:rsidR="00C35D43" w:rsidRPr="00C93FDF" w:rsidRDefault="00C35D43" w:rsidP="009A63DF">
      <w:pPr>
        <w:rPr>
          <w:rFonts w:ascii="Arial" w:hAnsi="Arial" w:cs="Arial"/>
        </w:rPr>
      </w:pPr>
    </w:p>
    <w:p w14:paraId="49377C68" w14:textId="77777777" w:rsidR="00C35D43" w:rsidRPr="00C93FDF" w:rsidRDefault="00C35D43" w:rsidP="009A63DF">
      <w:pPr>
        <w:rPr>
          <w:rFonts w:ascii="Arial" w:hAnsi="Arial" w:cs="Arial"/>
        </w:rPr>
      </w:pPr>
    </w:p>
    <w:p w14:paraId="2614BD28" w14:textId="77777777" w:rsidR="00C35D43" w:rsidRPr="00C93FDF" w:rsidRDefault="00C35D43" w:rsidP="009A63DF">
      <w:pPr>
        <w:rPr>
          <w:rFonts w:ascii="Arial" w:hAnsi="Arial" w:cs="Arial"/>
        </w:rPr>
      </w:pPr>
    </w:p>
    <w:p w14:paraId="73D54233" w14:textId="77777777" w:rsidR="00C35D43" w:rsidRPr="00C93FDF" w:rsidRDefault="00C35D43" w:rsidP="009A63DF">
      <w:pPr>
        <w:rPr>
          <w:rFonts w:ascii="Arial" w:hAnsi="Arial" w:cs="Arial"/>
        </w:rPr>
      </w:pPr>
    </w:p>
    <w:p w14:paraId="24CC3671" w14:textId="77777777" w:rsidR="00C35D43" w:rsidRPr="00C93FDF" w:rsidRDefault="00C35D43" w:rsidP="009A63DF">
      <w:pPr>
        <w:rPr>
          <w:rFonts w:ascii="Arial" w:hAnsi="Arial" w:cs="Arial"/>
        </w:rPr>
      </w:pPr>
    </w:p>
    <w:p w14:paraId="4E08627F" w14:textId="77777777" w:rsidR="00C35D43" w:rsidRPr="00C93FDF" w:rsidRDefault="00C35D43" w:rsidP="009A63DF">
      <w:pPr>
        <w:rPr>
          <w:rFonts w:ascii="Arial" w:hAnsi="Arial" w:cs="Arial"/>
        </w:rPr>
      </w:pPr>
    </w:p>
    <w:p w14:paraId="46FEB641" w14:textId="77777777" w:rsidR="00C35D43" w:rsidRPr="00C93FDF" w:rsidRDefault="00C35D43" w:rsidP="009A63DF">
      <w:pPr>
        <w:rPr>
          <w:rFonts w:ascii="Arial" w:hAnsi="Arial" w:cs="Arial"/>
        </w:rPr>
      </w:pPr>
    </w:p>
    <w:p w14:paraId="42DD0762" w14:textId="77777777" w:rsidR="00984072" w:rsidRPr="00C93FDF" w:rsidRDefault="00984072" w:rsidP="009A63DF">
      <w:pPr>
        <w:rPr>
          <w:rFonts w:ascii="Arial" w:hAnsi="Arial" w:cs="Arial"/>
        </w:rPr>
      </w:pPr>
    </w:p>
    <w:p w14:paraId="35EBE18F" w14:textId="1EEA3DA5" w:rsidR="00984072" w:rsidRPr="00C93FDF" w:rsidRDefault="001D48DE" w:rsidP="009A63DF">
      <w:pPr>
        <w:rPr>
          <w:rFonts w:ascii="Arial" w:hAnsi="Arial" w:cs="Arial"/>
        </w:rPr>
      </w:pPr>
      <w:r w:rsidRPr="00C93FDF">
        <w:rPr>
          <w:rFonts w:ascii="Arial" w:hAnsi="Arial" w:cs="Arial"/>
        </w:rPr>
        <w:t>Introductie s</w:t>
      </w:r>
      <w:r w:rsidR="00984072" w:rsidRPr="00C93FDF">
        <w:rPr>
          <w:rFonts w:ascii="Arial" w:hAnsi="Arial" w:cs="Arial"/>
        </w:rPr>
        <w:t>amenwerkingsverbanden en partnerships</w:t>
      </w:r>
    </w:p>
    <w:p w14:paraId="3E12B5D4" w14:textId="49366825" w:rsidR="001D48DE" w:rsidRPr="00C93FDF" w:rsidRDefault="001D48DE" w:rsidP="009A63DF">
      <w:pPr>
        <w:rPr>
          <w:rFonts w:ascii="Arial" w:hAnsi="Arial" w:cs="Arial"/>
        </w:rPr>
      </w:pPr>
      <w:r w:rsidRPr="00C93FDF">
        <w:rPr>
          <w:rFonts w:ascii="Arial" w:hAnsi="Arial" w:cs="Arial"/>
        </w:rPr>
        <w:t>In dit criterium analyseer ik welke samenwerkingen de hypotheekaanbieders hebben met organisaties die waarde toevoegen voor zowel klanten als de samenleving. Ik beoordeel in hoeverre deze partnerships concrete voordelen opleveren voor klanten, zoals diensten of voordelen die zij anders niet zouden krijgen.</w:t>
      </w:r>
    </w:p>
    <w:p w14:paraId="4A5719EE" w14:textId="77777777" w:rsidR="00984072" w:rsidRPr="00C93FDF" w:rsidRDefault="00984072" w:rsidP="009A63DF">
      <w:pPr>
        <w:rPr>
          <w:rFonts w:ascii="Arial" w:hAnsi="Arial" w:cs="Arial"/>
        </w:rPr>
      </w:pPr>
    </w:p>
    <w:p w14:paraId="7FFD299A" w14:textId="77777777" w:rsidR="00984072" w:rsidRPr="00C93FDF" w:rsidRDefault="00984072" w:rsidP="009A63DF">
      <w:pPr>
        <w:rPr>
          <w:rFonts w:ascii="Arial" w:hAnsi="Arial" w:cs="Arial"/>
        </w:rPr>
      </w:pPr>
    </w:p>
    <w:p w14:paraId="08071359" w14:textId="77777777" w:rsidR="00984072" w:rsidRPr="00C93FDF" w:rsidRDefault="00984072" w:rsidP="009A63DF">
      <w:pPr>
        <w:rPr>
          <w:rFonts w:ascii="Arial" w:hAnsi="Arial" w:cs="Arial"/>
        </w:rPr>
      </w:pPr>
      <w:proofErr w:type="spellStart"/>
      <w:r w:rsidRPr="00C93FDF">
        <w:rPr>
          <w:rFonts w:ascii="Arial" w:hAnsi="Arial" w:cs="Arial"/>
        </w:rPr>
        <w:t>Argenta</w:t>
      </w:r>
      <w:proofErr w:type="spellEnd"/>
      <w:r w:rsidRPr="00C93FDF">
        <w:rPr>
          <w:rFonts w:ascii="Arial" w:hAnsi="Arial" w:cs="Arial"/>
        </w:rPr>
        <w:t>:</w:t>
      </w:r>
    </w:p>
    <w:p w14:paraId="258850A0" w14:textId="77777777" w:rsidR="00B47FCF" w:rsidRPr="00C93FDF" w:rsidRDefault="00B47FCF" w:rsidP="009A63DF">
      <w:pPr>
        <w:rPr>
          <w:rFonts w:ascii="Arial" w:hAnsi="Arial" w:cs="Arial"/>
        </w:rPr>
      </w:pPr>
    </w:p>
    <w:p w14:paraId="270EA5E2" w14:textId="77777777" w:rsidR="00C35D43" w:rsidRPr="00C93FDF" w:rsidRDefault="00C35D43" w:rsidP="009A63DF">
      <w:pPr>
        <w:rPr>
          <w:rFonts w:ascii="Arial" w:hAnsi="Arial" w:cs="Arial"/>
        </w:rPr>
      </w:pPr>
    </w:p>
    <w:p w14:paraId="7AB91D5A" w14:textId="77777777" w:rsidR="00C35D43" w:rsidRPr="00C93FDF" w:rsidRDefault="00C35D43" w:rsidP="00C35D43">
      <w:pPr>
        <w:rPr>
          <w:rFonts w:ascii="Arial" w:hAnsi="Arial" w:cs="Arial"/>
        </w:rPr>
      </w:pPr>
      <w:proofErr w:type="spellStart"/>
      <w:r w:rsidRPr="00C93FDF">
        <w:rPr>
          <w:rFonts w:ascii="Arial" w:hAnsi="Arial" w:cs="Arial"/>
        </w:rPr>
        <w:t>Argenta</w:t>
      </w:r>
      <w:proofErr w:type="spellEnd"/>
      <w:r w:rsidRPr="00C93FDF">
        <w:rPr>
          <w:rFonts w:ascii="Arial" w:hAnsi="Arial" w:cs="Arial"/>
        </w:rPr>
        <w:t xml:space="preserve"> werkt samen met verschillende partners om hun hypotheken slimmer, sneller en klantvriendelijker te maken. Zo doet </w:t>
      </w:r>
      <w:proofErr w:type="spellStart"/>
      <w:r w:rsidRPr="00C93FDF">
        <w:rPr>
          <w:rFonts w:ascii="Arial" w:hAnsi="Arial" w:cs="Arial"/>
        </w:rPr>
        <w:t>Argenta</w:t>
      </w:r>
      <w:proofErr w:type="spellEnd"/>
      <w:r w:rsidRPr="00C93FDF">
        <w:rPr>
          <w:rFonts w:ascii="Arial" w:hAnsi="Arial" w:cs="Arial"/>
        </w:rPr>
        <w:t xml:space="preserve"> dit samen met BNP Paribas </w:t>
      </w:r>
      <w:proofErr w:type="spellStart"/>
      <w:r w:rsidRPr="00C93FDF">
        <w:rPr>
          <w:rFonts w:ascii="Arial" w:hAnsi="Arial" w:cs="Arial"/>
        </w:rPr>
        <w:t>Cardif</w:t>
      </w:r>
      <w:proofErr w:type="spellEnd"/>
      <w:r w:rsidRPr="00C93FDF">
        <w:rPr>
          <w:rFonts w:ascii="Arial" w:hAnsi="Arial" w:cs="Arial"/>
        </w:rPr>
        <w:t xml:space="preserve"> en </w:t>
      </w:r>
      <w:proofErr w:type="spellStart"/>
      <w:r w:rsidRPr="00C93FDF">
        <w:rPr>
          <w:rFonts w:ascii="Arial" w:hAnsi="Arial" w:cs="Arial"/>
        </w:rPr>
        <w:t>Calcasa</w:t>
      </w:r>
      <w:proofErr w:type="spellEnd"/>
      <w:r w:rsidRPr="00C93FDF">
        <w:rPr>
          <w:rFonts w:ascii="Arial" w:hAnsi="Arial" w:cs="Arial"/>
        </w:rPr>
        <w:t>, waardoor klanten gebruik kunnen maken van digitale, snelle én vaak goedkopere taxaties. Dankzij deze samenwerking wordt het hypotheekproces een stuk makkelijker en duidelijker, terwijl klanten ook extra voordelen krijgen, zoals garantiestelling en automatische desktoptaxaties.</w:t>
      </w:r>
    </w:p>
    <w:p w14:paraId="2AA7EEAC" w14:textId="77777777" w:rsidR="00C35D43" w:rsidRPr="00C93FDF" w:rsidRDefault="00C35D43" w:rsidP="00C35D43">
      <w:pPr>
        <w:rPr>
          <w:rFonts w:ascii="Arial" w:hAnsi="Arial" w:cs="Arial"/>
        </w:rPr>
      </w:pPr>
      <w:r w:rsidRPr="00C93FDF">
        <w:rPr>
          <w:rFonts w:ascii="Arial" w:hAnsi="Arial" w:cs="Arial"/>
        </w:rPr>
        <w:t xml:space="preserve">Daarnaast zet </w:t>
      </w:r>
      <w:proofErr w:type="spellStart"/>
      <w:r w:rsidRPr="00C93FDF">
        <w:rPr>
          <w:rFonts w:ascii="Arial" w:hAnsi="Arial" w:cs="Arial"/>
        </w:rPr>
        <w:t>Argenta</w:t>
      </w:r>
      <w:proofErr w:type="spellEnd"/>
      <w:r w:rsidRPr="00C93FDF">
        <w:rPr>
          <w:rFonts w:ascii="Arial" w:hAnsi="Arial" w:cs="Arial"/>
        </w:rPr>
        <w:t xml:space="preserve"> zich in voor maatschappelijke waarde, bijvoorbeeld via een samenwerking met de </w:t>
      </w:r>
      <w:proofErr w:type="spellStart"/>
      <w:r w:rsidRPr="00C93FDF">
        <w:rPr>
          <w:rFonts w:ascii="Arial" w:hAnsi="Arial" w:cs="Arial"/>
        </w:rPr>
        <w:t>Antwerp</w:t>
      </w:r>
      <w:proofErr w:type="spellEnd"/>
      <w:r w:rsidRPr="00C93FDF">
        <w:rPr>
          <w:rFonts w:ascii="Arial" w:hAnsi="Arial" w:cs="Arial"/>
        </w:rPr>
        <w:t xml:space="preserve"> Management School. Medewerkers kunnen zich hierdoor verder ontwikkelen, kennis wordt gedeeld met andere bedrijven en </w:t>
      </w:r>
      <w:proofErr w:type="spellStart"/>
      <w:r w:rsidRPr="00C93FDF">
        <w:rPr>
          <w:rFonts w:ascii="Arial" w:hAnsi="Arial" w:cs="Arial"/>
        </w:rPr>
        <w:t>Argenta</w:t>
      </w:r>
      <w:proofErr w:type="spellEnd"/>
      <w:r w:rsidRPr="00C93FDF">
        <w:rPr>
          <w:rFonts w:ascii="Arial" w:hAnsi="Arial" w:cs="Arial"/>
        </w:rPr>
        <w:t xml:space="preserve"> ondersteunt het </w:t>
      </w:r>
      <w:proofErr w:type="spellStart"/>
      <w:r w:rsidRPr="00C93FDF">
        <w:rPr>
          <w:rFonts w:ascii="Arial" w:hAnsi="Arial" w:cs="Arial"/>
        </w:rPr>
        <w:t>Scholarship</w:t>
      </w:r>
      <w:proofErr w:type="spellEnd"/>
      <w:r w:rsidRPr="00C93FDF">
        <w:rPr>
          <w:rFonts w:ascii="Arial" w:hAnsi="Arial" w:cs="Arial"/>
        </w:rPr>
        <w:t xml:space="preserve"> Fund, dat jonge talenten helpt met studiekansen. Ook werkt </w:t>
      </w:r>
      <w:proofErr w:type="spellStart"/>
      <w:r w:rsidRPr="00C93FDF">
        <w:rPr>
          <w:rFonts w:ascii="Arial" w:hAnsi="Arial" w:cs="Arial"/>
        </w:rPr>
        <w:t>Argenta</w:t>
      </w:r>
      <w:proofErr w:type="spellEnd"/>
      <w:r w:rsidRPr="00C93FDF">
        <w:rPr>
          <w:rFonts w:ascii="Arial" w:hAnsi="Arial" w:cs="Arial"/>
        </w:rPr>
        <w:t xml:space="preserve"> samen met Sopra Banking Software aan een moderne digitale infrastructuur, wat zorgt voor een snellere en betere service voor klanten.</w:t>
      </w:r>
    </w:p>
    <w:p w14:paraId="7D485261" w14:textId="77777777" w:rsidR="00C35D43" w:rsidRPr="00C93FDF" w:rsidRDefault="00C35D43" w:rsidP="009A63DF">
      <w:pPr>
        <w:rPr>
          <w:rFonts w:ascii="Arial" w:hAnsi="Arial" w:cs="Arial"/>
        </w:rPr>
      </w:pPr>
    </w:p>
    <w:p w14:paraId="369FD312" w14:textId="77777777" w:rsidR="00B47FCF" w:rsidRPr="00C93FDF" w:rsidRDefault="00B47FCF" w:rsidP="009A63DF">
      <w:pPr>
        <w:rPr>
          <w:rFonts w:ascii="Arial" w:hAnsi="Arial" w:cs="Arial"/>
        </w:rPr>
      </w:pPr>
    </w:p>
    <w:p w14:paraId="0CEAFA7A" w14:textId="4D9A78FD" w:rsidR="00B47FCF" w:rsidRPr="00C93FDF" w:rsidRDefault="00B47FCF" w:rsidP="009A63DF">
      <w:pPr>
        <w:rPr>
          <w:rFonts w:ascii="Arial" w:hAnsi="Arial" w:cs="Arial"/>
        </w:rPr>
      </w:pPr>
      <w:hyperlink r:id="rId30" w:history="1">
        <w:r w:rsidRPr="00C93FDF">
          <w:rPr>
            <w:rStyle w:val="Hyperlink"/>
            <w:rFonts w:ascii="Arial" w:hAnsi="Arial" w:cs="Arial"/>
          </w:rPr>
          <w:t>https://www.argenta.nl/adviseur/over-ons/weet-je-dat/artikel-infinance-argenta-partnerships-maken-hypotheekproces-sneller-gemakkelijker-en-goedkoper</w:t>
        </w:r>
      </w:hyperlink>
      <w:r w:rsidRPr="00C93FDF">
        <w:rPr>
          <w:rFonts w:ascii="Arial" w:hAnsi="Arial" w:cs="Arial"/>
        </w:rPr>
        <w:t xml:space="preserve"> </w:t>
      </w:r>
    </w:p>
    <w:p w14:paraId="62FDC890" w14:textId="77777777" w:rsidR="00B47FCF" w:rsidRPr="00C93FDF" w:rsidRDefault="00B47FCF" w:rsidP="009A63DF">
      <w:pPr>
        <w:rPr>
          <w:rFonts w:ascii="Arial" w:hAnsi="Arial" w:cs="Arial"/>
        </w:rPr>
      </w:pPr>
    </w:p>
    <w:p w14:paraId="60E6C6EF" w14:textId="326568FE" w:rsidR="00B47FCF" w:rsidRPr="00C93FDF" w:rsidRDefault="00B47FCF" w:rsidP="009A63DF">
      <w:pPr>
        <w:rPr>
          <w:rFonts w:ascii="Arial" w:hAnsi="Arial" w:cs="Arial"/>
        </w:rPr>
      </w:pPr>
      <w:hyperlink r:id="rId31" w:history="1">
        <w:r w:rsidRPr="00C93FDF">
          <w:rPr>
            <w:rStyle w:val="Hyperlink"/>
            <w:rFonts w:ascii="Arial" w:hAnsi="Arial" w:cs="Arial"/>
          </w:rPr>
          <w:t>https://www.antwerpmanagementschool.be/nl/nieuws/samenwerking-argenta</w:t>
        </w:r>
      </w:hyperlink>
      <w:r w:rsidRPr="00C93FDF">
        <w:rPr>
          <w:rFonts w:ascii="Arial" w:hAnsi="Arial" w:cs="Arial"/>
        </w:rPr>
        <w:t xml:space="preserve"> </w:t>
      </w:r>
    </w:p>
    <w:p w14:paraId="141D1FFB" w14:textId="77777777" w:rsidR="00B47FCF" w:rsidRPr="00C93FDF" w:rsidRDefault="00B47FCF" w:rsidP="009A63DF">
      <w:pPr>
        <w:rPr>
          <w:rFonts w:ascii="Arial" w:hAnsi="Arial" w:cs="Arial"/>
        </w:rPr>
      </w:pPr>
    </w:p>
    <w:p w14:paraId="5F63F3B2" w14:textId="62D9E84B" w:rsidR="00B47FCF" w:rsidRPr="00C93FDF" w:rsidRDefault="00B47FCF" w:rsidP="009A63DF">
      <w:pPr>
        <w:rPr>
          <w:rFonts w:ascii="Arial" w:hAnsi="Arial" w:cs="Arial"/>
        </w:rPr>
      </w:pPr>
      <w:hyperlink r:id="rId32" w:history="1">
        <w:r w:rsidRPr="00C93FDF">
          <w:rPr>
            <w:rStyle w:val="Hyperlink"/>
            <w:rFonts w:ascii="Arial" w:hAnsi="Arial" w:cs="Arial"/>
          </w:rPr>
          <w:t>https://www.banken.nl/nieuws/25087/argenta-hernieuwt-samenwerking-met-sopra-banking-software</w:t>
        </w:r>
      </w:hyperlink>
      <w:r w:rsidRPr="00C93FDF">
        <w:rPr>
          <w:rFonts w:ascii="Arial" w:hAnsi="Arial" w:cs="Arial"/>
        </w:rPr>
        <w:t xml:space="preserve"> </w:t>
      </w:r>
    </w:p>
    <w:p w14:paraId="127DFC5A" w14:textId="77777777" w:rsidR="00984072" w:rsidRPr="00C93FDF" w:rsidRDefault="00984072" w:rsidP="009A63DF">
      <w:pPr>
        <w:rPr>
          <w:rFonts w:ascii="Arial" w:hAnsi="Arial" w:cs="Arial"/>
        </w:rPr>
      </w:pPr>
    </w:p>
    <w:p w14:paraId="614C2590" w14:textId="07A2BB51" w:rsidR="00984072" w:rsidRPr="00C93FDF" w:rsidRDefault="00984072" w:rsidP="00C35D43">
      <w:pPr>
        <w:rPr>
          <w:rFonts w:ascii="Arial" w:hAnsi="Arial" w:cs="Arial"/>
        </w:rPr>
      </w:pPr>
      <w:r w:rsidRPr="00C93FDF">
        <w:rPr>
          <w:rFonts w:ascii="Arial" w:hAnsi="Arial" w:cs="Arial"/>
        </w:rPr>
        <w:t>Conclusie:</w:t>
      </w:r>
      <w:r w:rsidR="00C35D43" w:rsidRPr="00C93FDF">
        <w:rPr>
          <w:rFonts w:ascii="Arial" w:hAnsi="Arial" w:cs="Arial"/>
        </w:rPr>
        <w:t xml:space="preserve"> Deze samenwerkingen laten zien dat </w:t>
      </w:r>
      <w:proofErr w:type="spellStart"/>
      <w:r w:rsidR="00C35D43" w:rsidRPr="00C93FDF">
        <w:rPr>
          <w:rFonts w:ascii="Arial" w:hAnsi="Arial" w:cs="Arial"/>
        </w:rPr>
        <w:t>Argenta</w:t>
      </w:r>
      <w:proofErr w:type="spellEnd"/>
      <w:r w:rsidR="00C35D43" w:rsidRPr="00C93FDF">
        <w:rPr>
          <w:rFonts w:ascii="Arial" w:hAnsi="Arial" w:cs="Arial"/>
        </w:rPr>
        <w:t xml:space="preserve"> niet alleen bezig is met financiële producten, maar ook met eenvoud, innovatie en maatschappelijke impact</w:t>
      </w:r>
    </w:p>
    <w:p w14:paraId="4C94EAF8" w14:textId="77777777" w:rsidR="00984072" w:rsidRPr="00C93FDF" w:rsidRDefault="00984072" w:rsidP="00C35D43">
      <w:pPr>
        <w:rPr>
          <w:rFonts w:ascii="Arial" w:hAnsi="Arial" w:cs="Arial"/>
        </w:rPr>
      </w:pPr>
    </w:p>
    <w:p w14:paraId="4B2ABF85" w14:textId="77777777" w:rsidR="00984072" w:rsidRPr="00C93FDF" w:rsidRDefault="00984072" w:rsidP="009A63DF">
      <w:pPr>
        <w:rPr>
          <w:rFonts w:ascii="Arial" w:hAnsi="Arial" w:cs="Arial"/>
        </w:rPr>
      </w:pPr>
    </w:p>
    <w:p w14:paraId="67CE543F" w14:textId="77777777" w:rsidR="00984072" w:rsidRPr="00C93FDF" w:rsidRDefault="00984072" w:rsidP="009A63DF">
      <w:pPr>
        <w:rPr>
          <w:rFonts w:ascii="Arial" w:hAnsi="Arial" w:cs="Arial"/>
        </w:rPr>
      </w:pPr>
    </w:p>
    <w:p w14:paraId="43471B79" w14:textId="77777777" w:rsidR="00984072" w:rsidRPr="00C93FDF" w:rsidRDefault="00984072" w:rsidP="009A63DF">
      <w:pPr>
        <w:rPr>
          <w:rFonts w:ascii="Arial" w:hAnsi="Arial" w:cs="Arial"/>
        </w:rPr>
      </w:pPr>
    </w:p>
    <w:p w14:paraId="5AFEE304" w14:textId="1F17B67C" w:rsidR="00984072" w:rsidRPr="00C93FDF" w:rsidRDefault="00984072" w:rsidP="009A63DF">
      <w:pPr>
        <w:rPr>
          <w:rFonts w:ascii="Arial" w:hAnsi="Arial" w:cs="Arial"/>
        </w:rPr>
      </w:pPr>
      <w:proofErr w:type="spellStart"/>
      <w:r w:rsidRPr="00C93FDF">
        <w:rPr>
          <w:rFonts w:ascii="Arial" w:hAnsi="Arial" w:cs="Arial"/>
        </w:rPr>
        <w:t>Nibc</w:t>
      </w:r>
      <w:proofErr w:type="spellEnd"/>
      <w:r w:rsidRPr="00C93FDF">
        <w:rPr>
          <w:rFonts w:ascii="Arial" w:hAnsi="Arial" w:cs="Arial"/>
        </w:rPr>
        <w:t xml:space="preserve"> direct:</w:t>
      </w:r>
    </w:p>
    <w:p w14:paraId="21A6733D" w14:textId="77777777" w:rsidR="001276DA" w:rsidRPr="00C93FDF" w:rsidRDefault="001276DA" w:rsidP="009A63DF">
      <w:pPr>
        <w:rPr>
          <w:rFonts w:ascii="Arial" w:hAnsi="Arial" w:cs="Arial"/>
        </w:rPr>
      </w:pPr>
    </w:p>
    <w:p w14:paraId="1E5D5449" w14:textId="77777777" w:rsidR="00C35D43" w:rsidRPr="00C93FDF" w:rsidRDefault="00C35D43" w:rsidP="009A63DF">
      <w:pPr>
        <w:rPr>
          <w:rFonts w:ascii="Arial" w:hAnsi="Arial" w:cs="Arial"/>
        </w:rPr>
      </w:pPr>
    </w:p>
    <w:p w14:paraId="7F6D97D8" w14:textId="77777777" w:rsidR="00C35D43" w:rsidRPr="00C93FDF" w:rsidRDefault="00C35D43" w:rsidP="00C35D43">
      <w:pPr>
        <w:rPr>
          <w:rFonts w:ascii="Arial" w:hAnsi="Arial" w:cs="Arial"/>
        </w:rPr>
      </w:pPr>
      <w:r w:rsidRPr="00C93FDF">
        <w:rPr>
          <w:rFonts w:ascii="Arial" w:hAnsi="Arial" w:cs="Arial"/>
        </w:rPr>
        <w:lastRenderedPageBreak/>
        <w:t>NIBC Direct werkt samen met een aantal sterke partners om het afsluiten en beheren van een hypotheek makkelijker, goedkoper en betrouwbaarder te maken voor klanten. Een van de belangrijkste partners is AXA Investment Managers. AXA IM investeert in de Nederlandse hypotheken van NIBC, waardoor NIBC Direct genoeg kapitaal heeft om lange rentevaste periodes tegen scherpe tarieven aan te bieden. Voor klanten betekent dit: meer zekerheid, lagere maandlasten en stabielere rentetarieven.</w:t>
      </w:r>
    </w:p>
    <w:p w14:paraId="2A6741EA" w14:textId="77777777" w:rsidR="00C35D43" w:rsidRPr="00C93FDF" w:rsidRDefault="00C35D43" w:rsidP="00C35D43">
      <w:pPr>
        <w:rPr>
          <w:rFonts w:ascii="Arial" w:hAnsi="Arial" w:cs="Arial"/>
        </w:rPr>
      </w:pPr>
      <w:r w:rsidRPr="00C93FDF">
        <w:rPr>
          <w:rFonts w:ascii="Arial" w:hAnsi="Arial" w:cs="Arial"/>
        </w:rPr>
        <w:t xml:space="preserve">Daarnaast werkt NIBC Direct al jaren samen met </w:t>
      </w:r>
      <w:proofErr w:type="spellStart"/>
      <w:r w:rsidRPr="00C93FDF">
        <w:rPr>
          <w:rFonts w:ascii="Arial" w:hAnsi="Arial" w:cs="Arial"/>
        </w:rPr>
        <w:t>Quion</w:t>
      </w:r>
      <w:proofErr w:type="spellEnd"/>
      <w:r w:rsidRPr="00C93FDF">
        <w:rPr>
          <w:rFonts w:ascii="Arial" w:hAnsi="Arial" w:cs="Arial"/>
        </w:rPr>
        <w:t xml:space="preserve">, een grote </w:t>
      </w:r>
      <w:proofErr w:type="spellStart"/>
      <w:r w:rsidRPr="00C93FDF">
        <w:rPr>
          <w:rFonts w:ascii="Arial" w:hAnsi="Arial" w:cs="Arial"/>
        </w:rPr>
        <w:t>hypotheekservicer</w:t>
      </w:r>
      <w:proofErr w:type="spellEnd"/>
      <w:r w:rsidRPr="00C93FDF">
        <w:rPr>
          <w:rFonts w:ascii="Arial" w:hAnsi="Arial" w:cs="Arial"/>
        </w:rPr>
        <w:t xml:space="preserve">. Zij regelen onder andere het hypotheekbeheer en helpen bij de dagelijkse communicatie met klanten. Klanten merken dit doordat </w:t>
      </w:r>
      <w:proofErr w:type="spellStart"/>
      <w:r w:rsidRPr="00C93FDF">
        <w:rPr>
          <w:rFonts w:ascii="Arial" w:hAnsi="Arial" w:cs="Arial"/>
        </w:rPr>
        <w:t>Quion</w:t>
      </w:r>
      <w:proofErr w:type="spellEnd"/>
      <w:r w:rsidRPr="00C93FDF">
        <w:rPr>
          <w:rFonts w:ascii="Arial" w:hAnsi="Arial" w:cs="Arial"/>
        </w:rPr>
        <w:t xml:space="preserve"> zorgt voor snelle administratieve afhandeling, duidelijke communicatie en snellere oplossingen bij vragen of wijzigingen.</w:t>
      </w:r>
    </w:p>
    <w:p w14:paraId="56587F01" w14:textId="77777777" w:rsidR="00C35D43" w:rsidRPr="00C93FDF" w:rsidRDefault="00C35D43" w:rsidP="00C35D43">
      <w:pPr>
        <w:rPr>
          <w:rFonts w:ascii="Arial" w:hAnsi="Arial" w:cs="Arial"/>
        </w:rPr>
      </w:pPr>
      <w:r w:rsidRPr="00C93FDF">
        <w:rPr>
          <w:rFonts w:ascii="Arial" w:hAnsi="Arial" w:cs="Arial"/>
        </w:rPr>
        <w:t xml:space="preserve">Ook de samenwerking met </w:t>
      </w:r>
      <w:proofErr w:type="spellStart"/>
      <w:r w:rsidRPr="00C93FDF">
        <w:rPr>
          <w:rFonts w:ascii="Arial" w:hAnsi="Arial" w:cs="Arial"/>
        </w:rPr>
        <w:t>FlexFront</w:t>
      </w:r>
      <w:proofErr w:type="spellEnd"/>
      <w:r w:rsidRPr="00C93FDF">
        <w:rPr>
          <w:rFonts w:ascii="Arial" w:hAnsi="Arial" w:cs="Arial"/>
        </w:rPr>
        <w:t xml:space="preserve"> levert voordelen op voor klanten. Via deze partij krijgen hypotheekadviseurs toegang tot het volledige aanbod van NIBC Direct. Zo kan een klant via zijn adviseur maatwerk krijgen, bijvoorbeeld voor energiebesparende maatregelen of flexibele financieringsvormen. Dit maakt het een stuk makkelijker om een hypotheek te vinden die echt bij je persoonlijke situatie past.</w:t>
      </w:r>
    </w:p>
    <w:p w14:paraId="625CAFBE" w14:textId="77777777" w:rsidR="00C35D43" w:rsidRPr="00C93FDF" w:rsidRDefault="00C35D43" w:rsidP="009A63DF">
      <w:pPr>
        <w:rPr>
          <w:rFonts w:ascii="Arial" w:hAnsi="Arial" w:cs="Arial"/>
        </w:rPr>
      </w:pPr>
    </w:p>
    <w:p w14:paraId="509A8B14" w14:textId="1EA81E53" w:rsidR="001276DA" w:rsidRPr="00C93FDF" w:rsidRDefault="001276DA" w:rsidP="009A63DF">
      <w:pPr>
        <w:rPr>
          <w:rFonts w:ascii="Arial" w:hAnsi="Arial" w:cs="Arial"/>
        </w:rPr>
      </w:pPr>
      <w:hyperlink r:id="rId33" w:history="1">
        <w:r w:rsidRPr="00C93FDF">
          <w:rPr>
            <w:rStyle w:val="Hyperlink"/>
            <w:rFonts w:ascii="Arial" w:hAnsi="Arial" w:cs="Arial"/>
          </w:rPr>
          <w:t>https://nibc.com/nl/nieuws/nibc-en-axa-im-breiden-samenwerking-uit</w:t>
        </w:r>
      </w:hyperlink>
      <w:r w:rsidRPr="00C93FDF">
        <w:rPr>
          <w:rFonts w:ascii="Arial" w:hAnsi="Arial" w:cs="Arial"/>
        </w:rPr>
        <w:t xml:space="preserve"> </w:t>
      </w:r>
    </w:p>
    <w:p w14:paraId="5FC001CF" w14:textId="77777777" w:rsidR="001276DA" w:rsidRPr="00C93FDF" w:rsidRDefault="001276DA" w:rsidP="009A63DF">
      <w:pPr>
        <w:rPr>
          <w:rFonts w:ascii="Arial" w:hAnsi="Arial" w:cs="Arial"/>
        </w:rPr>
      </w:pPr>
    </w:p>
    <w:p w14:paraId="2A540048" w14:textId="4E81EF30" w:rsidR="001276DA" w:rsidRPr="00C93FDF" w:rsidRDefault="001276DA" w:rsidP="009A63DF">
      <w:pPr>
        <w:rPr>
          <w:rFonts w:ascii="Arial" w:hAnsi="Arial" w:cs="Arial"/>
        </w:rPr>
      </w:pPr>
      <w:hyperlink r:id="rId34" w:history="1">
        <w:r w:rsidRPr="00C93FDF">
          <w:rPr>
            <w:rStyle w:val="Hyperlink"/>
            <w:rFonts w:ascii="Arial" w:hAnsi="Arial" w:cs="Arial"/>
          </w:rPr>
          <w:t>https://www.vvponline.nl/nieuws/nibc-direct-vernieuwt-samenwerking-met-quion</w:t>
        </w:r>
      </w:hyperlink>
      <w:r w:rsidRPr="00C93FDF">
        <w:rPr>
          <w:rFonts w:ascii="Arial" w:hAnsi="Arial" w:cs="Arial"/>
        </w:rPr>
        <w:t xml:space="preserve"> </w:t>
      </w:r>
    </w:p>
    <w:p w14:paraId="44A8D389" w14:textId="77777777" w:rsidR="001276DA" w:rsidRPr="00C93FDF" w:rsidRDefault="001276DA" w:rsidP="009A63DF">
      <w:pPr>
        <w:rPr>
          <w:rFonts w:ascii="Arial" w:hAnsi="Arial" w:cs="Arial"/>
        </w:rPr>
      </w:pPr>
    </w:p>
    <w:p w14:paraId="66BC7AC9" w14:textId="60555AC3" w:rsidR="001276DA" w:rsidRPr="00C93FDF" w:rsidRDefault="001276DA" w:rsidP="009A63DF">
      <w:pPr>
        <w:rPr>
          <w:rFonts w:ascii="Arial" w:hAnsi="Arial" w:cs="Arial"/>
        </w:rPr>
      </w:pPr>
      <w:hyperlink r:id="rId35" w:history="1">
        <w:r w:rsidRPr="00C93FDF">
          <w:rPr>
            <w:rStyle w:val="Hyperlink"/>
            <w:rFonts w:ascii="Arial" w:hAnsi="Arial" w:cs="Arial"/>
          </w:rPr>
          <w:t>https://www.vvponline.nl/nieuws/samenwerking-flexfront-en-nibc-direct</w:t>
        </w:r>
      </w:hyperlink>
      <w:r w:rsidRPr="00C93FDF">
        <w:rPr>
          <w:rFonts w:ascii="Arial" w:hAnsi="Arial" w:cs="Arial"/>
        </w:rPr>
        <w:t xml:space="preserve"> </w:t>
      </w:r>
    </w:p>
    <w:p w14:paraId="7F5807E3" w14:textId="77777777" w:rsidR="00984072" w:rsidRPr="00C93FDF" w:rsidRDefault="00984072" w:rsidP="009A63DF">
      <w:pPr>
        <w:rPr>
          <w:rFonts w:ascii="Arial" w:hAnsi="Arial" w:cs="Arial"/>
        </w:rPr>
      </w:pPr>
    </w:p>
    <w:p w14:paraId="6F337DD5" w14:textId="77777777" w:rsidR="00984072" w:rsidRPr="00C93FDF" w:rsidRDefault="00984072" w:rsidP="009A63DF">
      <w:pPr>
        <w:rPr>
          <w:rFonts w:ascii="Arial" w:hAnsi="Arial" w:cs="Arial"/>
        </w:rPr>
      </w:pPr>
    </w:p>
    <w:p w14:paraId="256F43A6" w14:textId="77777777" w:rsidR="00984072" w:rsidRPr="00C93FDF" w:rsidRDefault="00984072" w:rsidP="009A63DF">
      <w:pPr>
        <w:rPr>
          <w:rFonts w:ascii="Arial" w:hAnsi="Arial" w:cs="Arial"/>
        </w:rPr>
      </w:pPr>
      <w:r w:rsidRPr="00C93FDF">
        <w:rPr>
          <w:rFonts w:ascii="Arial" w:hAnsi="Arial" w:cs="Arial"/>
        </w:rPr>
        <w:t>Conclusie:</w:t>
      </w:r>
    </w:p>
    <w:p w14:paraId="06ADF78F" w14:textId="0F9D242A" w:rsidR="00984072" w:rsidRPr="00C93FDF" w:rsidRDefault="00C35D43" w:rsidP="00C35D43">
      <w:pPr>
        <w:rPr>
          <w:rFonts w:ascii="Arial" w:hAnsi="Arial" w:cs="Arial"/>
        </w:rPr>
      </w:pPr>
      <w:r w:rsidRPr="00C93FDF">
        <w:rPr>
          <w:rFonts w:ascii="Arial" w:hAnsi="Arial" w:cs="Arial"/>
        </w:rPr>
        <w:t>Kortom, dankzij deze samenwerkingen wordt een hypotheek bij NIBC Direct makkelijker, voordeliger en beter afgestemd op de klant.</w:t>
      </w:r>
    </w:p>
    <w:p w14:paraId="15B45B72" w14:textId="77777777" w:rsidR="00984072" w:rsidRPr="00C93FDF" w:rsidRDefault="00984072" w:rsidP="009A63DF">
      <w:pPr>
        <w:rPr>
          <w:rFonts w:ascii="Arial" w:hAnsi="Arial" w:cs="Arial"/>
        </w:rPr>
      </w:pPr>
    </w:p>
    <w:p w14:paraId="79AE7E26" w14:textId="77777777" w:rsidR="00984072" w:rsidRPr="00C93FDF" w:rsidRDefault="00984072" w:rsidP="009A63DF">
      <w:pPr>
        <w:rPr>
          <w:rFonts w:ascii="Arial" w:hAnsi="Arial" w:cs="Arial"/>
        </w:rPr>
      </w:pPr>
    </w:p>
    <w:p w14:paraId="25ED1009" w14:textId="0DF829E8" w:rsidR="00984072" w:rsidRPr="00C93FDF" w:rsidRDefault="00984072" w:rsidP="009A63DF">
      <w:pPr>
        <w:rPr>
          <w:rFonts w:ascii="Arial" w:hAnsi="Arial" w:cs="Arial"/>
        </w:rPr>
      </w:pPr>
      <w:r w:rsidRPr="00C93FDF">
        <w:rPr>
          <w:rFonts w:ascii="Arial" w:hAnsi="Arial" w:cs="Arial"/>
        </w:rPr>
        <w:t>ASR:</w:t>
      </w:r>
    </w:p>
    <w:p w14:paraId="39154114" w14:textId="77777777" w:rsidR="001276DA" w:rsidRPr="00C93FDF" w:rsidRDefault="001276DA" w:rsidP="009A63DF">
      <w:pPr>
        <w:rPr>
          <w:rFonts w:ascii="Arial" w:hAnsi="Arial" w:cs="Arial"/>
        </w:rPr>
      </w:pPr>
    </w:p>
    <w:p w14:paraId="66A38417" w14:textId="77777777" w:rsidR="00C35D43" w:rsidRPr="00C93FDF" w:rsidRDefault="00C35D43" w:rsidP="009A63DF">
      <w:pPr>
        <w:rPr>
          <w:rFonts w:ascii="Arial" w:hAnsi="Arial" w:cs="Arial"/>
        </w:rPr>
      </w:pPr>
    </w:p>
    <w:p w14:paraId="5CEAD4C4" w14:textId="77777777" w:rsidR="00C35D43" w:rsidRPr="00C93FDF" w:rsidRDefault="00C35D43" w:rsidP="00C35D43">
      <w:pPr>
        <w:rPr>
          <w:rFonts w:ascii="Arial" w:hAnsi="Arial" w:cs="Arial"/>
        </w:rPr>
      </w:pPr>
      <w:proofErr w:type="spellStart"/>
      <w:r w:rsidRPr="00C93FDF">
        <w:rPr>
          <w:rFonts w:ascii="Arial" w:hAnsi="Arial" w:cs="Arial"/>
        </w:rPr>
        <w:t>a.s.r</w:t>
      </w:r>
      <w:proofErr w:type="spellEnd"/>
      <w:r w:rsidRPr="00C93FDF">
        <w:rPr>
          <w:rFonts w:ascii="Arial" w:hAnsi="Arial" w:cs="Arial"/>
        </w:rPr>
        <w:t xml:space="preserve">. werkt samen met </w:t>
      </w:r>
      <w:proofErr w:type="spellStart"/>
      <w:r w:rsidRPr="00C93FDF">
        <w:rPr>
          <w:rFonts w:ascii="Arial" w:hAnsi="Arial" w:cs="Arial"/>
        </w:rPr>
        <w:t>HomeQgo</w:t>
      </w:r>
      <w:proofErr w:type="spellEnd"/>
      <w:r w:rsidRPr="00C93FDF">
        <w:rPr>
          <w:rFonts w:ascii="Arial" w:hAnsi="Arial" w:cs="Arial"/>
        </w:rPr>
        <w:t xml:space="preserve"> om klanten te helpen hun woning te verduurzamen. Klanten kunnen een gratis digitale huisscan krijgen die laat zien welke energiebesparende maatregelen mogelijk zijn, zoals isolatie, zonnepanelen of een warmtepomp. Ze krijgen persoonlijk advies, online of telefonisch, en kunnen meteen offertes aanvragen bij erkende installateurs.</w:t>
      </w:r>
    </w:p>
    <w:p w14:paraId="37F13C25" w14:textId="77777777" w:rsidR="00C35D43" w:rsidRPr="00C93FDF" w:rsidRDefault="00C35D43" w:rsidP="00C35D43">
      <w:pPr>
        <w:rPr>
          <w:rFonts w:ascii="Arial" w:hAnsi="Arial" w:cs="Arial"/>
        </w:rPr>
      </w:pPr>
      <w:r w:rsidRPr="00C93FDF">
        <w:rPr>
          <w:rFonts w:ascii="Arial" w:hAnsi="Arial" w:cs="Arial"/>
        </w:rPr>
        <w:t>Dit partnership maakt verduurzamen makkelijker: minder gedoe met leveranciers en advies, duidelijk overzicht van de beste opties voor je huis, en directe koppeling met je hypotheek om maatregelen te financieren. Zo wordt het sneller, eenvoudiger en betaalbaarder.</w:t>
      </w:r>
    </w:p>
    <w:p w14:paraId="3C9D2238" w14:textId="77777777" w:rsidR="00C35D43" w:rsidRPr="00C93FDF" w:rsidRDefault="00C35D43" w:rsidP="00C35D43">
      <w:pPr>
        <w:rPr>
          <w:rFonts w:ascii="Arial" w:hAnsi="Arial" w:cs="Arial"/>
        </w:rPr>
      </w:pPr>
      <w:r w:rsidRPr="00C93FDF">
        <w:rPr>
          <w:rFonts w:ascii="Arial" w:hAnsi="Arial" w:cs="Arial"/>
        </w:rPr>
        <w:t xml:space="preserve">Daarnaast werkt </w:t>
      </w:r>
      <w:proofErr w:type="spellStart"/>
      <w:r w:rsidRPr="00C93FDF">
        <w:rPr>
          <w:rFonts w:ascii="Arial" w:hAnsi="Arial" w:cs="Arial"/>
        </w:rPr>
        <w:t>a.s.r</w:t>
      </w:r>
      <w:proofErr w:type="spellEnd"/>
      <w:r w:rsidRPr="00C93FDF">
        <w:rPr>
          <w:rFonts w:ascii="Arial" w:hAnsi="Arial" w:cs="Arial"/>
        </w:rPr>
        <w:t xml:space="preserve">. samen met DAK Hypotheken om het aanvragen van een hypotheek soepeler te maken. Klanten krijgen persoonlijke begeleiding en profiteren van kortere doorlooptijden, omdat DAK Hypotheken de producten en processen van </w:t>
      </w:r>
      <w:proofErr w:type="spellStart"/>
      <w:r w:rsidRPr="00C93FDF">
        <w:rPr>
          <w:rFonts w:ascii="Arial" w:hAnsi="Arial" w:cs="Arial"/>
        </w:rPr>
        <w:t>a.s.r</w:t>
      </w:r>
      <w:proofErr w:type="spellEnd"/>
      <w:r w:rsidRPr="00C93FDF">
        <w:rPr>
          <w:rFonts w:ascii="Arial" w:hAnsi="Arial" w:cs="Arial"/>
        </w:rPr>
        <w:t>. goed kent. Ook biedt deze samenwerking beter inzicht in hypotheekvormen, rentemogelijkheden en speciale producten zoals de Verduurzamingshypotheek. Hierdoor wordt het hele aanvraagproces overzichtelijker en sneller.</w:t>
      </w:r>
    </w:p>
    <w:p w14:paraId="28E48FE5" w14:textId="77777777" w:rsidR="00C35D43" w:rsidRPr="00C93FDF" w:rsidRDefault="00C35D43" w:rsidP="009A63DF">
      <w:pPr>
        <w:rPr>
          <w:rFonts w:ascii="Arial" w:hAnsi="Arial" w:cs="Arial"/>
        </w:rPr>
      </w:pPr>
    </w:p>
    <w:p w14:paraId="60F2434B" w14:textId="77777777" w:rsidR="001249A8" w:rsidRPr="00C93FDF" w:rsidRDefault="001249A8" w:rsidP="009A63DF">
      <w:pPr>
        <w:rPr>
          <w:rFonts w:ascii="Arial" w:hAnsi="Arial" w:cs="Arial"/>
        </w:rPr>
      </w:pPr>
    </w:p>
    <w:p w14:paraId="496875FE" w14:textId="3EE30E7F" w:rsidR="001276DA" w:rsidRPr="00C93FDF" w:rsidRDefault="001276DA" w:rsidP="009A63DF">
      <w:pPr>
        <w:rPr>
          <w:rFonts w:ascii="Arial" w:hAnsi="Arial" w:cs="Arial"/>
        </w:rPr>
      </w:pPr>
      <w:hyperlink r:id="rId36" w:history="1">
        <w:r w:rsidRPr="00C93FDF">
          <w:rPr>
            <w:rStyle w:val="Hyperlink"/>
            <w:rFonts w:ascii="Arial" w:hAnsi="Arial" w:cs="Arial"/>
          </w:rPr>
          <w:t>https://www.asrnederland.nl/nieuws-en-pers/nieuws/20250306-asr-en-aegon-kiezen-voor-samenwerking-met-homeqgo</w:t>
        </w:r>
      </w:hyperlink>
      <w:r w:rsidRPr="00C93FDF">
        <w:rPr>
          <w:rFonts w:ascii="Arial" w:hAnsi="Arial" w:cs="Arial"/>
        </w:rPr>
        <w:t xml:space="preserve"> </w:t>
      </w:r>
    </w:p>
    <w:p w14:paraId="128CE6A4" w14:textId="77777777" w:rsidR="00984072" w:rsidRPr="00C93FDF" w:rsidRDefault="00984072" w:rsidP="009A63DF">
      <w:pPr>
        <w:rPr>
          <w:rFonts w:ascii="Arial" w:hAnsi="Arial" w:cs="Arial"/>
        </w:rPr>
      </w:pPr>
    </w:p>
    <w:p w14:paraId="1F7D2289" w14:textId="77777777" w:rsidR="001249A8" w:rsidRPr="00C93FDF" w:rsidRDefault="001249A8" w:rsidP="009A63DF">
      <w:pPr>
        <w:rPr>
          <w:rFonts w:ascii="Arial" w:hAnsi="Arial" w:cs="Arial"/>
        </w:rPr>
      </w:pPr>
    </w:p>
    <w:p w14:paraId="5DBA69C4" w14:textId="5A9D8806" w:rsidR="001249A8" w:rsidRPr="00C93FDF" w:rsidRDefault="001249A8" w:rsidP="009A63DF">
      <w:pPr>
        <w:rPr>
          <w:rFonts w:ascii="Arial" w:hAnsi="Arial" w:cs="Arial"/>
        </w:rPr>
      </w:pPr>
      <w:hyperlink r:id="rId37" w:history="1">
        <w:r w:rsidRPr="00C93FDF">
          <w:rPr>
            <w:rStyle w:val="Hyperlink"/>
            <w:rFonts w:ascii="Arial" w:hAnsi="Arial" w:cs="Arial"/>
          </w:rPr>
          <w:t>https://dak.nl/nieuws/dak-hypotheken-en-a-s-r-verbeteren-samenwerking/</w:t>
        </w:r>
      </w:hyperlink>
      <w:r w:rsidRPr="00C93FDF">
        <w:rPr>
          <w:rFonts w:ascii="Arial" w:hAnsi="Arial" w:cs="Arial"/>
        </w:rPr>
        <w:t xml:space="preserve"> </w:t>
      </w:r>
    </w:p>
    <w:p w14:paraId="4278CBFD" w14:textId="77777777" w:rsidR="00984072" w:rsidRPr="00C93FDF" w:rsidRDefault="00984072" w:rsidP="009A63DF">
      <w:pPr>
        <w:rPr>
          <w:rFonts w:ascii="Arial" w:hAnsi="Arial" w:cs="Arial"/>
        </w:rPr>
      </w:pPr>
    </w:p>
    <w:p w14:paraId="2F367B68" w14:textId="77777777" w:rsidR="00984072" w:rsidRPr="00C93FDF" w:rsidRDefault="00984072" w:rsidP="009A63DF">
      <w:pPr>
        <w:rPr>
          <w:rFonts w:ascii="Arial" w:hAnsi="Arial" w:cs="Arial"/>
        </w:rPr>
      </w:pPr>
      <w:r w:rsidRPr="00C93FDF">
        <w:rPr>
          <w:rFonts w:ascii="Arial" w:hAnsi="Arial" w:cs="Arial"/>
        </w:rPr>
        <w:t>Conclusie:</w:t>
      </w:r>
    </w:p>
    <w:p w14:paraId="67931557" w14:textId="2750F289" w:rsidR="00C35D43" w:rsidRPr="00C93FDF" w:rsidRDefault="00C35D43" w:rsidP="00C35D43">
      <w:pPr>
        <w:rPr>
          <w:rFonts w:ascii="Arial" w:hAnsi="Arial" w:cs="Arial"/>
        </w:rPr>
      </w:pPr>
      <w:r w:rsidRPr="00C93FDF">
        <w:rPr>
          <w:rFonts w:ascii="Arial" w:hAnsi="Arial" w:cs="Arial"/>
        </w:rPr>
        <w:t xml:space="preserve">Dankzij deze samenwerkingen wordt het verduurzamen van je woning en het aanvragen van een hypotheek bij </w:t>
      </w:r>
      <w:proofErr w:type="spellStart"/>
      <w:r w:rsidRPr="00C93FDF">
        <w:rPr>
          <w:rFonts w:ascii="Arial" w:hAnsi="Arial" w:cs="Arial"/>
        </w:rPr>
        <w:t>a.s.r</w:t>
      </w:r>
      <w:proofErr w:type="spellEnd"/>
      <w:r w:rsidRPr="00C93FDF">
        <w:rPr>
          <w:rFonts w:ascii="Arial" w:hAnsi="Arial" w:cs="Arial"/>
        </w:rPr>
        <w:t>. een stuk makkelijker en overzichtelijker.</w:t>
      </w:r>
    </w:p>
    <w:p w14:paraId="48DDDB49" w14:textId="77777777" w:rsidR="00984072" w:rsidRPr="00C93FDF" w:rsidRDefault="00984072" w:rsidP="009A63DF">
      <w:pPr>
        <w:rPr>
          <w:rFonts w:ascii="Arial" w:hAnsi="Arial" w:cs="Arial"/>
        </w:rPr>
      </w:pPr>
    </w:p>
    <w:p w14:paraId="62303DDB" w14:textId="77777777" w:rsidR="00984072" w:rsidRPr="00C93FDF" w:rsidRDefault="00984072" w:rsidP="009A63DF">
      <w:pPr>
        <w:rPr>
          <w:rFonts w:ascii="Arial" w:hAnsi="Arial" w:cs="Arial"/>
        </w:rPr>
      </w:pPr>
    </w:p>
    <w:p w14:paraId="50EC5E22" w14:textId="6A7D6729" w:rsidR="00984072" w:rsidRPr="00C93FDF" w:rsidRDefault="00984072" w:rsidP="009A63DF">
      <w:pPr>
        <w:rPr>
          <w:rFonts w:ascii="Arial" w:hAnsi="Arial" w:cs="Arial"/>
        </w:rPr>
      </w:pPr>
      <w:r w:rsidRPr="00C93FDF">
        <w:rPr>
          <w:rFonts w:ascii="Arial" w:hAnsi="Arial" w:cs="Arial"/>
        </w:rPr>
        <w:t>Munt hypotheken:</w:t>
      </w:r>
    </w:p>
    <w:p w14:paraId="5A6517B1" w14:textId="77777777" w:rsidR="00543F74" w:rsidRPr="00C93FDF" w:rsidRDefault="00543F74" w:rsidP="009A63DF">
      <w:pPr>
        <w:rPr>
          <w:rFonts w:ascii="Arial" w:hAnsi="Arial" w:cs="Arial"/>
        </w:rPr>
      </w:pPr>
    </w:p>
    <w:p w14:paraId="5A0FF893" w14:textId="77777777" w:rsidR="00C35D43" w:rsidRPr="00C93FDF" w:rsidRDefault="00C35D43" w:rsidP="009A63DF">
      <w:pPr>
        <w:rPr>
          <w:rFonts w:ascii="Arial" w:hAnsi="Arial" w:cs="Arial"/>
        </w:rPr>
      </w:pPr>
    </w:p>
    <w:p w14:paraId="52B78EBC" w14:textId="77777777" w:rsidR="00C35D43" w:rsidRPr="00C93FDF" w:rsidRDefault="00C35D43" w:rsidP="00C35D43">
      <w:pPr>
        <w:rPr>
          <w:rFonts w:ascii="Arial" w:hAnsi="Arial" w:cs="Arial"/>
        </w:rPr>
      </w:pPr>
      <w:r w:rsidRPr="00C93FDF">
        <w:rPr>
          <w:rFonts w:ascii="Arial" w:hAnsi="Arial" w:cs="Arial"/>
        </w:rPr>
        <w:t>MUNT Hypotheken onderscheidt zich door hun focus op klanten én maatschappelijke impact. Zo zijn ze aangesloten bij de Schakel!-afspraak van de NVVK, waardoor ze klanten met financiële problemen snel kunnen helpen. In plaats van meteen achterstanden te innen of een huis te verkopen, krijgen klanten ondersteuning met budgetadvies en het herstructureren van hun hypotheeklasten. Hierdoor verliezen veel mensen hun huis niet.</w:t>
      </w:r>
    </w:p>
    <w:p w14:paraId="66EB964A" w14:textId="77777777" w:rsidR="00C35D43" w:rsidRPr="00C93FDF" w:rsidRDefault="00C35D43" w:rsidP="00C35D43">
      <w:pPr>
        <w:rPr>
          <w:rFonts w:ascii="Arial" w:hAnsi="Arial" w:cs="Arial"/>
        </w:rPr>
      </w:pPr>
      <w:r w:rsidRPr="00C93FDF">
        <w:rPr>
          <w:rFonts w:ascii="Arial" w:hAnsi="Arial" w:cs="Arial"/>
        </w:rPr>
        <w:t xml:space="preserve">Op het gebied van verduurzaming werkt MUNT samen met </w:t>
      </w:r>
      <w:proofErr w:type="spellStart"/>
      <w:r w:rsidRPr="00C93FDF">
        <w:rPr>
          <w:rFonts w:ascii="Arial" w:hAnsi="Arial" w:cs="Arial"/>
        </w:rPr>
        <w:t>Coolblue</w:t>
      </w:r>
      <w:proofErr w:type="spellEnd"/>
      <w:r w:rsidRPr="00C93FDF">
        <w:rPr>
          <w:rFonts w:ascii="Arial" w:hAnsi="Arial" w:cs="Arial"/>
        </w:rPr>
        <w:t xml:space="preserve"> Energie. Klanten krijgen advies, financiering én installatie voor energiebesparende maatregelen zoals zonnepanelen of warmtepompen. Zo wordt het makkelijker om je woning te verduurzamen, iets wat veel andere hypotheekverstrekkers niet in één pakket aanbieden.</w:t>
      </w:r>
    </w:p>
    <w:p w14:paraId="76F18679" w14:textId="77777777" w:rsidR="00C35D43" w:rsidRPr="00C93FDF" w:rsidRDefault="00C35D43" w:rsidP="00C35D43">
      <w:pPr>
        <w:rPr>
          <w:rFonts w:ascii="Arial" w:hAnsi="Arial" w:cs="Arial"/>
        </w:rPr>
      </w:pPr>
      <w:r w:rsidRPr="00C93FDF">
        <w:rPr>
          <w:rFonts w:ascii="Arial" w:hAnsi="Arial" w:cs="Arial"/>
        </w:rPr>
        <w:t>Daarnaast zorgen de samenwerking met Achmea Bank en DMFCO voor een stabiele investeringsbasis. Hierdoor kan MUNT innovatieve hypotheekproducten aanbieden met gunstige voorwaarden en opties voor verduurzaming.</w:t>
      </w:r>
    </w:p>
    <w:p w14:paraId="3100F0AC" w14:textId="77777777" w:rsidR="00C35D43" w:rsidRPr="00C93FDF" w:rsidRDefault="00C35D43" w:rsidP="009A63DF">
      <w:pPr>
        <w:rPr>
          <w:rFonts w:ascii="Arial" w:hAnsi="Arial" w:cs="Arial"/>
        </w:rPr>
      </w:pPr>
    </w:p>
    <w:p w14:paraId="18BFFA4D" w14:textId="08FAD1E8" w:rsidR="00543F74" w:rsidRPr="00C93FDF" w:rsidRDefault="00543F74" w:rsidP="009A63DF">
      <w:pPr>
        <w:rPr>
          <w:rFonts w:ascii="Arial" w:hAnsi="Arial" w:cs="Arial"/>
        </w:rPr>
      </w:pPr>
      <w:hyperlink r:id="rId38" w:history="1">
        <w:r w:rsidRPr="00C93FDF">
          <w:rPr>
            <w:rStyle w:val="Hyperlink"/>
            <w:rFonts w:ascii="Arial" w:hAnsi="Arial" w:cs="Arial"/>
          </w:rPr>
          <w:t>https://www.nvvk.nl/nieuws-detail/2024/05/30/munt-hypotheken-sluit-aan-bij-schakel-overeenkomst-nvvk</w:t>
        </w:r>
      </w:hyperlink>
      <w:r w:rsidRPr="00C93FDF">
        <w:rPr>
          <w:rFonts w:ascii="Arial" w:hAnsi="Arial" w:cs="Arial"/>
        </w:rPr>
        <w:t xml:space="preserve"> </w:t>
      </w:r>
    </w:p>
    <w:p w14:paraId="1D591D28" w14:textId="77777777" w:rsidR="00543F74" w:rsidRPr="00C93FDF" w:rsidRDefault="00543F74" w:rsidP="009A63DF">
      <w:pPr>
        <w:rPr>
          <w:rFonts w:ascii="Arial" w:hAnsi="Arial" w:cs="Arial"/>
        </w:rPr>
      </w:pPr>
    </w:p>
    <w:p w14:paraId="3458F736" w14:textId="000F2814" w:rsidR="00543F74" w:rsidRPr="00C93FDF" w:rsidRDefault="00543F74" w:rsidP="009A63DF">
      <w:pPr>
        <w:rPr>
          <w:rFonts w:ascii="Arial" w:hAnsi="Arial" w:cs="Arial"/>
        </w:rPr>
      </w:pPr>
      <w:hyperlink r:id="rId39" w:history="1">
        <w:r w:rsidRPr="00C93FDF">
          <w:rPr>
            <w:rStyle w:val="Hyperlink"/>
            <w:rFonts w:ascii="Arial" w:hAnsi="Arial" w:cs="Arial"/>
          </w:rPr>
          <w:t>https://www.munthypotheken.nl/duurzaamheid/coolblue-energie/</w:t>
        </w:r>
      </w:hyperlink>
      <w:r w:rsidRPr="00C93FDF">
        <w:rPr>
          <w:rFonts w:ascii="Arial" w:hAnsi="Arial" w:cs="Arial"/>
        </w:rPr>
        <w:t xml:space="preserve"> </w:t>
      </w:r>
    </w:p>
    <w:p w14:paraId="6BE22C55" w14:textId="77777777" w:rsidR="00543F74" w:rsidRPr="00C93FDF" w:rsidRDefault="00543F74" w:rsidP="009A63DF">
      <w:pPr>
        <w:rPr>
          <w:rFonts w:ascii="Arial" w:hAnsi="Arial" w:cs="Arial"/>
        </w:rPr>
      </w:pPr>
    </w:p>
    <w:p w14:paraId="44E1F655" w14:textId="0E52429D" w:rsidR="00543F74" w:rsidRPr="00C93FDF" w:rsidRDefault="00543F74" w:rsidP="009A63DF">
      <w:pPr>
        <w:rPr>
          <w:rFonts w:ascii="Arial" w:hAnsi="Arial" w:cs="Arial"/>
        </w:rPr>
      </w:pPr>
      <w:hyperlink r:id="rId40" w:history="1">
        <w:r w:rsidRPr="00C93FDF">
          <w:rPr>
            <w:rStyle w:val="Hyperlink"/>
            <w:rFonts w:ascii="Arial" w:hAnsi="Arial" w:cs="Arial"/>
          </w:rPr>
          <w:t>https://nieuws.achmea.nl/achmea-bank-treedt-toe-tot-platform-dmfco-en-investeert-in-munt-hypotheken</w:t>
        </w:r>
      </w:hyperlink>
      <w:r w:rsidRPr="00C93FDF">
        <w:rPr>
          <w:rFonts w:ascii="Arial" w:hAnsi="Arial" w:cs="Arial"/>
        </w:rPr>
        <w:t xml:space="preserve"> </w:t>
      </w:r>
    </w:p>
    <w:p w14:paraId="16E4157F" w14:textId="77777777" w:rsidR="00984072" w:rsidRPr="00C93FDF" w:rsidRDefault="00984072" w:rsidP="009A63DF">
      <w:pPr>
        <w:rPr>
          <w:rFonts w:ascii="Arial" w:hAnsi="Arial" w:cs="Arial"/>
        </w:rPr>
      </w:pPr>
    </w:p>
    <w:p w14:paraId="47196621" w14:textId="77777777" w:rsidR="00984072" w:rsidRPr="00C93FDF" w:rsidRDefault="00984072" w:rsidP="009A63DF">
      <w:pPr>
        <w:rPr>
          <w:rFonts w:ascii="Arial" w:hAnsi="Arial" w:cs="Arial"/>
        </w:rPr>
      </w:pPr>
    </w:p>
    <w:p w14:paraId="346FD449" w14:textId="77777777" w:rsidR="00984072" w:rsidRPr="00C93FDF" w:rsidRDefault="00984072" w:rsidP="009A63DF">
      <w:pPr>
        <w:rPr>
          <w:rFonts w:ascii="Arial" w:hAnsi="Arial" w:cs="Arial"/>
        </w:rPr>
      </w:pPr>
      <w:r w:rsidRPr="00C93FDF">
        <w:rPr>
          <w:rFonts w:ascii="Arial" w:hAnsi="Arial" w:cs="Arial"/>
        </w:rPr>
        <w:t>Conclusie:</w:t>
      </w:r>
    </w:p>
    <w:p w14:paraId="7ED51DFD" w14:textId="2112D27D" w:rsidR="00984072" w:rsidRPr="00C93FDF" w:rsidRDefault="00C35D43" w:rsidP="00C35D43">
      <w:pPr>
        <w:rPr>
          <w:rFonts w:ascii="Arial" w:hAnsi="Arial" w:cs="Arial"/>
        </w:rPr>
      </w:pPr>
      <w:r w:rsidRPr="00C93FDF">
        <w:rPr>
          <w:rFonts w:ascii="Arial" w:hAnsi="Arial" w:cs="Arial"/>
        </w:rPr>
        <w:t>MUNT combineert klantgerichtheid, verduurzaming en maatschappelijke betrokkenheid, waardoor ze zich duidelijk onderscheiden op de hypotheekmarkt.</w:t>
      </w:r>
    </w:p>
    <w:p w14:paraId="5E497C6B" w14:textId="77777777" w:rsidR="00984072" w:rsidRPr="00C93FDF" w:rsidRDefault="00984072" w:rsidP="00C35D43">
      <w:pPr>
        <w:rPr>
          <w:rFonts w:ascii="Arial" w:hAnsi="Arial" w:cs="Arial"/>
        </w:rPr>
      </w:pPr>
    </w:p>
    <w:p w14:paraId="0A4B2F79" w14:textId="77777777" w:rsidR="00984072" w:rsidRPr="00C93FDF" w:rsidRDefault="00984072" w:rsidP="009A63DF">
      <w:pPr>
        <w:rPr>
          <w:rFonts w:ascii="Arial" w:hAnsi="Arial" w:cs="Arial"/>
        </w:rPr>
      </w:pPr>
    </w:p>
    <w:p w14:paraId="32E00285" w14:textId="77777777" w:rsidR="00984072" w:rsidRPr="00C93FDF" w:rsidRDefault="00984072" w:rsidP="009A63DF">
      <w:pPr>
        <w:rPr>
          <w:rFonts w:ascii="Arial" w:hAnsi="Arial" w:cs="Arial"/>
        </w:rPr>
      </w:pPr>
    </w:p>
    <w:p w14:paraId="455DB232" w14:textId="18DF876D" w:rsidR="00984072" w:rsidRPr="00C93FDF" w:rsidRDefault="00984072" w:rsidP="009A63DF">
      <w:pPr>
        <w:rPr>
          <w:rFonts w:ascii="Arial" w:hAnsi="Arial" w:cs="Arial"/>
        </w:rPr>
      </w:pPr>
      <w:proofErr w:type="spellStart"/>
      <w:r w:rsidRPr="00C93FDF">
        <w:rPr>
          <w:rFonts w:ascii="Arial" w:hAnsi="Arial" w:cs="Arial"/>
        </w:rPr>
        <w:t>Blg</w:t>
      </w:r>
      <w:proofErr w:type="spellEnd"/>
      <w:r w:rsidRPr="00C93FDF">
        <w:rPr>
          <w:rFonts w:ascii="Arial" w:hAnsi="Arial" w:cs="Arial"/>
        </w:rPr>
        <w:t xml:space="preserve"> wonen:</w:t>
      </w:r>
    </w:p>
    <w:p w14:paraId="368A127D" w14:textId="77777777" w:rsidR="00984072" w:rsidRPr="00C93FDF" w:rsidRDefault="00984072" w:rsidP="009A63DF">
      <w:pPr>
        <w:rPr>
          <w:rFonts w:ascii="Arial" w:hAnsi="Arial" w:cs="Arial"/>
        </w:rPr>
      </w:pPr>
    </w:p>
    <w:p w14:paraId="7E5F07EA" w14:textId="77777777" w:rsidR="00F26D9C" w:rsidRPr="00C93FDF" w:rsidRDefault="00F26D9C" w:rsidP="009A63DF">
      <w:pPr>
        <w:rPr>
          <w:rFonts w:ascii="Arial" w:hAnsi="Arial" w:cs="Arial"/>
        </w:rPr>
      </w:pPr>
    </w:p>
    <w:p w14:paraId="7B797E7E" w14:textId="77777777" w:rsidR="00C35D43" w:rsidRPr="00C93FDF" w:rsidRDefault="00C35D43" w:rsidP="00C35D43">
      <w:pPr>
        <w:rPr>
          <w:rFonts w:ascii="Arial" w:hAnsi="Arial" w:cs="Arial"/>
        </w:rPr>
      </w:pPr>
      <w:r w:rsidRPr="00C93FDF">
        <w:rPr>
          <w:rFonts w:ascii="Arial" w:hAnsi="Arial" w:cs="Arial"/>
        </w:rPr>
        <w:t xml:space="preserve">BLG Wonen werkt samen met verschillende partners om hun hypotheken sterker te maken en maatschappelijke impact te hebben. Een goed voorbeeld is de samenwerking met ASN Bank. Samen organiseren ze het </w:t>
      </w:r>
      <w:proofErr w:type="spellStart"/>
      <w:r w:rsidRPr="00C93FDF">
        <w:rPr>
          <w:rFonts w:ascii="Arial" w:hAnsi="Arial" w:cs="Arial"/>
        </w:rPr>
        <w:t>WoonDebat</w:t>
      </w:r>
      <w:proofErr w:type="spellEnd"/>
      <w:r w:rsidRPr="00C93FDF">
        <w:rPr>
          <w:rFonts w:ascii="Arial" w:hAnsi="Arial" w:cs="Arial"/>
        </w:rPr>
        <w:t xml:space="preserve">, waarin ze </w:t>
      </w:r>
      <w:r w:rsidRPr="00C93FDF">
        <w:rPr>
          <w:rFonts w:ascii="Arial" w:hAnsi="Arial" w:cs="Arial"/>
        </w:rPr>
        <w:lastRenderedPageBreak/>
        <w:t xml:space="preserve">met experts en betrokkenen praten over actuele woonproblemen, zoals funderingsproblemen. Ook stimuleren ze samen </w:t>
      </w:r>
      <w:proofErr w:type="spellStart"/>
      <w:r w:rsidRPr="00C93FDF">
        <w:rPr>
          <w:rFonts w:ascii="Arial" w:hAnsi="Arial" w:cs="Arial"/>
        </w:rPr>
        <w:t>biobased</w:t>
      </w:r>
      <w:proofErr w:type="spellEnd"/>
      <w:r w:rsidRPr="00C93FDF">
        <w:rPr>
          <w:rFonts w:ascii="Arial" w:hAnsi="Arial" w:cs="Arial"/>
        </w:rPr>
        <w:t xml:space="preserve"> bouwen, waarbij klanten hypotheken kunnen afsluiten voor huizen die zijn gebouwd met natuurlijke en duurzame materialen.</w:t>
      </w:r>
    </w:p>
    <w:p w14:paraId="7EF698E9" w14:textId="77777777" w:rsidR="00C35D43" w:rsidRPr="00C93FDF" w:rsidRDefault="00C35D43" w:rsidP="00C35D43">
      <w:pPr>
        <w:rPr>
          <w:rFonts w:ascii="Arial" w:hAnsi="Arial" w:cs="Arial"/>
        </w:rPr>
      </w:pPr>
      <w:r w:rsidRPr="00C93FDF">
        <w:rPr>
          <w:rFonts w:ascii="Arial" w:hAnsi="Arial" w:cs="Arial"/>
        </w:rPr>
        <w:t>Een ander voorbeeld is de pilot “Duurhuur”. Hierbij werkt BLG samen met brancheorganisaties en andere hypotheekverstrekkers om huurders met een hoog huurverleden toch een kans te geven op een koopwoning. Zo kunnen klanten die normaal moeilijk een hypotheek krijgen, alsnog een huis financieren.</w:t>
      </w:r>
    </w:p>
    <w:p w14:paraId="55744107" w14:textId="77777777" w:rsidR="00C35D43" w:rsidRPr="00C93FDF" w:rsidRDefault="00C35D43" w:rsidP="009A63DF">
      <w:pPr>
        <w:rPr>
          <w:rFonts w:ascii="Arial" w:hAnsi="Arial" w:cs="Arial"/>
        </w:rPr>
      </w:pPr>
    </w:p>
    <w:p w14:paraId="6A597ABA" w14:textId="77777777" w:rsidR="00C35D43" w:rsidRPr="00C93FDF" w:rsidRDefault="00C35D43" w:rsidP="009A63DF">
      <w:pPr>
        <w:rPr>
          <w:rFonts w:ascii="Arial" w:hAnsi="Arial" w:cs="Arial"/>
        </w:rPr>
      </w:pPr>
    </w:p>
    <w:p w14:paraId="272C44A0" w14:textId="4EA9901E" w:rsidR="00373FBB" w:rsidRPr="00C93FDF" w:rsidRDefault="00373FBB" w:rsidP="009A63DF">
      <w:pPr>
        <w:rPr>
          <w:rFonts w:ascii="Arial" w:hAnsi="Arial" w:cs="Arial"/>
        </w:rPr>
      </w:pPr>
      <w:hyperlink r:id="rId41" w:history="1">
        <w:r w:rsidRPr="00C93FDF">
          <w:rPr>
            <w:rStyle w:val="Hyperlink"/>
            <w:rFonts w:ascii="Arial" w:hAnsi="Arial" w:cs="Arial"/>
          </w:rPr>
          <w:t>https://www.blgwonen.nl/over-ons/missie-in-actie.html</w:t>
        </w:r>
      </w:hyperlink>
      <w:r w:rsidRPr="00C93FDF">
        <w:rPr>
          <w:rFonts w:ascii="Arial" w:hAnsi="Arial" w:cs="Arial"/>
        </w:rPr>
        <w:t xml:space="preserve"> </w:t>
      </w:r>
    </w:p>
    <w:p w14:paraId="6582FA9B" w14:textId="77777777" w:rsidR="00373FBB" w:rsidRPr="00C93FDF" w:rsidRDefault="00373FBB" w:rsidP="009A63DF">
      <w:pPr>
        <w:rPr>
          <w:rFonts w:ascii="Arial" w:hAnsi="Arial" w:cs="Arial"/>
        </w:rPr>
      </w:pPr>
    </w:p>
    <w:p w14:paraId="413752D4" w14:textId="74187B60" w:rsidR="00373FBB" w:rsidRPr="00C93FDF" w:rsidRDefault="00373FBB" w:rsidP="009A63DF">
      <w:pPr>
        <w:rPr>
          <w:rFonts w:ascii="Arial" w:hAnsi="Arial" w:cs="Arial"/>
        </w:rPr>
      </w:pPr>
      <w:hyperlink r:id="rId42" w:history="1">
        <w:r w:rsidRPr="00C93FDF">
          <w:rPr>
            <w:rStyle w:val="Hyperlink"/>
            <w:rFonts w:ascii="Arial" w:hAnsi="Arial" w:cs="Arial"/>
          </w:rPr>
          <w:t>https://www.asnbank.nl/nieuws-pers/woondebat-blg-wonen-en-asn-bank-zet-funderingsproblematiek-op-de-kaart.html</w:t>
        </w:r>
      </w:hyperlink>
      <w:r w:rsidRPr="00C93FDF">
        <w:rPr>
          <w:rFonts w:ascii="Arial" w:hAnsi="Arial" w:cs="Arial"/>
        </w:rPr>
        <w:t xml:space="preserve"> </w:t>
      </w:r>
    </w:p>
    <w:p w14:paraId="5C8F5624" w14:textId="77777777" w:rsidR="00373FBB" w:rsidRPr="00C93FDF" w:rsidRDefault="00373FBB" w:rsidP="009A63DF">
      <w:pPr>
        <w:rPr>
          <w:rFonts w:ascii="Arial" w:hAnsi="Arial" w:cs="Arial"/>
        </w:rPr>
      </w:pPr>
    </w:p>
    <w:p w14:paraId="5248EFCC" w14:textId="206B5E5D" w:rsidR="00373FBB" w:rsidRPr="00C93FDF" w:rsidRDefault="00373FBB" w:rsidP="009A63DF">
      <w:pPr>
        <w:rPr>
          <w:rFonts w:ascii="Arial" w:hAnsi="Arial" w:cs="Arial"/>
        </w:rPr>
      </w:pPr>
      <w:hyperlink r:id="rId43" w:history="1">
        <w:r w:rsidRPr="00C93FDF">
          <w:rPr>
            <w:rStyle w:val="Hyperlink"/>
            <w:rFonts w:ascii="Arial" w:hAnsi="Arial" w:cs="Arial"/>
          </w:rPr>
          <w:t>https://www.nhg.nl/nhg-actueel/nhg-start-met-vijf-marktpartijen-een-pilot-voor-duurhuurders/</w:t>
        </w:r>
      </w:hyperlink>
      <w:r w:rsidRPr="00C93FDF">
        <w:rPr>
          <w:rFonts w:ascii="Arial" w:hAnsi="Arial" w:cs="Arial"/>
        </w:rPr>
        <w:t xml:space="preserve"> </w:t>
      </w:r>
    </w:p>
    <w:p w14:paraId="69F41595" w14:textId="77777777" w:rsidR="00984072" w:rsidRPr="00C93FDF" w:rsidRDefault="00984072" w:rsidP="009A63DF">
      <w:pPr>
        <w:rPr>
          <w:rFonts w:ascii="Arial" w:hAnsi="Arial" w:cs="Arial"/>
        </w:rPr>
      </w:pPr>
    </w:p>
    <w:p w14:paraId="53ECDC9B" w14:textId="42199847" w:rsidR="00984072" w:rsidRPr="00C93FDF" w:rsidRDefault="00984072" w:rsidP="00C35D43">
      <w:pPr>
        <w:tabs>
          <w:tab w:val="left" w:pos="1553"/>
        </w:tabs>
        <w:rPr>
          <w:rFonts w:ascii="Arial" w:hAnsi="Arial" w:cs="Arial"/>
        </w:rPr>
      </w:pPr>
      <w:r w:rsidRPr="00C93FDF">
        <w:rPr>
          <w:rFonts w:ascii="Arial" w:hAnsi="Arial" w:cs="Arial"/>
        </w:rPr>
        <w:t>Conclusie:</w:t>
      </w:r>
      <w:r w:rsidR="00C35D43" w:rsidRPr="00C93FDF">
        <w:rPr>
          <w:rFonts w:ascii="Arial" w:hAnsi="Arial" w:cs="Arial"/>
        </w:rPr>
        <w:tab/>
      </w:r>
    </w:p>
    <w:p w14:paraId="2104EB1D" w14:textId="37A7343B" w:rsidR="00C35D43" w:rsidRPr="00C93FDF" w:rsidRDefault="00C35D43" w:rsidP="00C35D43">
      <w:pPr>
        <w:rPr>
          <w:rFonts w:ascii="Arial" w:hAnsi="Arial" w:cs="Arial"/>
        </w:rPr>
      </w:pPr>
      <w:r w:rsidRPr="00C93FDF">
        <w:rPr>
          <w:rFonts w:ascii="Arial" w:hAnsi="Arial" w:cs="Arial"/>
        </w:rPr>
        <w:t>BLG Wonen laat zien dat ze niet alleen bezig zijn met hun eigen hypotheekproducten, maar ook actief samenwerken om klanten betere toegang tot hypotheken te geven en duurzame of maatschappelijke projecten te ondersteunen</w:t>
      </w:r>
    </w:p>
    <w:p w14:paraId="24074137" w14:textId="77777777" w:rsidR="00984072" w:rsidRPr="00C93FDF" w:rsidRDefault="00984072" w:rsidP="009A63DF">
      <w:pPr>
        <w:rPr>
          <w:rFonts w:ascii="Arial" w:hAnsi="Arial" w:cs="Arial"/>
        </w:rPr>
      </w:pPr>
    </w:p>
    <w:p w14:paraId="38A76DB2" w14:textId="77777777" w:rsidR="00984072" w:rsidRPr="00C93FDF" w:rsidRDefault="00984072" w:rsidP="009A63DF">
      <w:pPr>
        <w:rPr>
          <w:rFonts w:ascii="Arial" w:hAnsi="Arial" w:cs="Arial"/>
        </w:rPr>
      </w:pPr>
    </w:p>
    <w:p w14:paraId="3D482C53" w14:textId="77777777" w:rsidR="00984072" w:rsidRPr="00C93FDF" w:rsidRDefault="00984072" w:rsidP="009A63DF">
      <w:pPr>
        <w:rPr>
          <w:rFonts w:ascii="Arial" w:hAnsi="Arial" w:cs="Arial"/>
        </w:rPr>
      </w:pPr>
    </w:p>
    <w:p w14:paraId="1ADB32EB" w14:textId="5049E55B" w:rsidR="00984072" w:rsidRPr="00C93FDF" w:rsidRDefault="00984072" w:rsidP="009A63DF">
      <w:pPr>
        <w:rPr>
          <w:rFonts w:ascii="Arial" w:hAnsi="Arial" w:cs="Arial"/>
        </w:rPr>
      </w:pPr>
      <w:r w:rsidRPr="00C93FDF">
        <w:rPr>
          <w:rFonts w:ascii="Arial" w:hAnsi="Arial" w:cs="Arial"/>
        </w:rPr>
        <w:t>Eindconclusie Samenwerkingsverbanden en partnerships:</w:t>
      </w:r>
    </w:p>
    <w:p w14:paraId="1D25D72F" w14:textId="77777777" w:rsidR="00EF6EDF" w:rsidRPr="00C93FDF" w:rsidRDefault="00EF6EDF" w:rsidP="00EF6EDF">
      <w:pPr>
        <w:rPr>
          <w:rFonts w:ascii="Arial" w:hAnsi="Arial" w:cs="Arial"/>
        </w:rPr>
      </w:pPr>
      <w:r w:rsidRPr="00C93FDF">
        <w:rPr>
          <w:rFonts w:ascii="Arial" w:hAnsi="Arial" w:cs="Arial"/>
        </w:rPr>
        <w:t xml:space="preserve">Wanneer je alle hypotheekaanbieders met elkaar vergelijkt op het gebied van complete klantgerichtheid en een soepel hypotheekproces, zie je duidelijke verschillen in hoe volledig en praktisch hun aanbod is. </w:t>
      </w:r>
      <w:r w:rsidRPr="00C93FDF">
        <w:rPr>
          <w:rFonts w:ascii="Arial" w:eastAsiaTheme="majorEastAsia" w:hAnsi="Arial" w:cs="Arial"/>
        </w:rPr>
        <w:t>NIBC Direct komt hierbij het beste naar voren</w:t>
      </w:r>
      <w:r w:rsidRPr="00C93FDF">
        <w:rPr>
          <w:rFonts w:ascii="Arial" w:hAnsi="Arial" w:cs="Arial"/>
        </w:rPr>
        <w:t xml:space="preserve">. Ze combineren financiële zekerheid, overzichtelijke communicatie, maatwerkoplossingen en een efficiënt proces. Dankzij samenwerkingen met AXA IM, </w:t>
      </w:r>
      <w:proofErr w:type="spellStart"/>
      <w:r w:rsidRPr="00C93FDF">
        <w:rPr>
          <w:rFonts w:ascii="Arial" w:hAnsi="Arial" w:cs="Arial"/>
        </w:rPr>
        <w:t>Quion</w:t>
      </w:r>
      <w:proofErr w:type="spellEnd"/>
      <w:r w:rsidRPr="00C93FDF">
        <w:rPr>
          <w:rFonts w:ascii="Arial" w:hAnsi="Arial" w:cs="Arial"/>
        </w:rPr>
        <w:t xml:space="preserve"> en </w:t>
      </w:r>
      <w:proofErr w:type="spellStart"/>
      <w:r w:rsidRPr="00C93FDF">
        <w:rPr>
          <w:rFonts w:ascii="Arial" w:hAnsi="Arial" w:cs="Arial"/>
        </w:rPr>
        <w:t>FlexFront</w:t>
      </w:r>
      <w:proofErr w:type="spellEnd"/>
      <w:r w:rsidRPr="00C93FDF">
        <w:rPr>
          <w:rFonts w:ascii="Arial" w:hAnsi="Arial" w:cs="Arial"/>
        </w:rPr>
        <w:t xml:space="preserve"> krijgen klanten stabiele rentetarieven, korte doorlooptijden en hypotheekproducten die echt aansluiten bij hun persoonlijke situatie. Hierdoor bieden ze een volledig pakket dat zowel betrouwbaar als flexibel is.</w:t>
      </w:r>
    </w:p>
    <w:p w14:paraId="4FBCEB15" w14:textId="77777777" w:rsidR="00EF6EDF" w:rsidRPr="00C93FDF" w:rsidRDefault="00EF6EDF" w:rsidP="00EF6EDF">
      <w:pPr>
        <w:rPr>
          <w:rFonts w:ascii="Arial" w:hAnsi="Arial" w:cs="Arial"/>
        </w:rPr>
      </w:pPr>
      <w:r w:rsidRPr="00C93FDF">
        <w:rPr>
          <w:rFonts w:ascii="Arial" w:hAnsi="Arial" w:cs="Arial"/>
        </w:rPr>
        <w:t xml:space="preserve">Direct daarachter volgen </w:t>
      </w:r>
      <w:proofErr w:type="spellStart"/>
      <w:r w:rsidRPr="00C93FDF">
        <w:rPr>
          <w:rFonts w:ascii="Arial" w:hAnsi="Arial" w:cs="Arial"/>
        </w:rPr>
        <w:t>Argenta</w:t>
      </w:r>
      <w:proofErr w:type="spellEnd"/>
      <w:r w:rsidRPr="00C93FDF">
        <w:rPr>
          <w:rFonts w:ascii="Arial" w:hAnsi="Arial" w:cs="Arial"/>
        </w:rPr>
        <w:t xml:space="preserve"> en </w:t>
      </w:r>
      <w:proofErr w:type="spellStart"/>
      <w:r w:rsidRPr="00C93FDF">
        <w:rPr>
          <w:rFonts w:ascii="Arial" w:hAnsi="Arial" w:cs="Arial"/>
        </w:rPr>
        <w:t>a.s.r</w:t>
      </w:r>
      <w:proofErr w:type="spellEnd"/>
      <w:r w:rsidRPr="00C93FDF">
        <w:rPr>
          <w:rFonts w:ascii="Arial" w:hAnsi="Arial" w:cs="Arial"/>
        </w:rPr>
        <w:t xml:space="preserve">., die elk op specifieke punten uitblinken. </w:t>
      </w:r>
      <w:proofErr w:type="spellStart"/>
      <w:r w:rsidRPr="00C93FDF">
        <w:rPr>
          <w:rFonts w:ascii="Arial" w:eastAsiaTheme="majorEastAsia" w:hAnsi="Arial" w:cs="Arial"/>
        </w:rPr>
        <w:t>Argenta</w:t>
      </w:r>
      <w:proofErr w:type="spellEnd"/>
      <w:r w:rsidRPr="00C93FDF">
        <w:rPr>
          <w:rFonts w:ascii="Arial" w:hAnsi="Arial" w:cs="Arial"/>
        </w:rPr>
        <w:t xml:space="preserve"> scoort vooral goed op snelheid en digitale efficiëntie, bijvoorbeeld met snelle en goedkope taxaties en een moderne digitale infrastructuur. </w:t>
      </w:r>
      <w:proofErr w:type="spellStart"/>
      <w:r w:rsidRPr="00C93FDF">
        <w:rPr>
          <w:rFonts w:ascii="Arial" w:eastAsiaTheme="majorEastAsia" w:hAnsi="Arial" w:cs="Arial"/>
        </w:rPr>
        <w:t>a.s.r</w:t>
      </w:r>
      <w:proofErr w:type="spellEnd"/>
      <w:r w:rsidRPr="00C93FDF">
        <w:rPr>
          <w:rFonts w:ascii="Arial" w:eastAsiaTheme="majorEastAsia" w:hAnsi="Arial" w:cs="Arial"/>
        </w:rPr>
        <w:t>.</w:t>
      </w:r>
      <w:r w:rsidRPr="00C93FDF">
        <w:rPr>
          <w:rFonts w:ascii="Arial" w:hAnsi="Arial" w:cs="Arial"/>
        </w:rPr>
        <w:t xml:space="preserve"> springt eruit als het gaat om verduurzaming, met handige tools zoals </w:t>
      </w:r>
      <w:proofErr w:type="spellStart"/>
      <w:r w:rsidRPr="00C93FDF">
        <w:rPr>
          <w:rFonts w:ascii="Arial" w:hAnsi="Arial" w:cs="Arial"/>
        </w:rPr>
        <w:t>HomeQgo</w:t>
      </w:r>
      <w:proofErr w:type="spellEnd"/>
      <w:r w:rsidRPr="00C93FDF">
        <w:rPr>
          <w:rFonts w:ascii="Arial" w:hAnsi="Arial" w:cs="Arial"/>
        </w:rPr>
        <w:t xml:space="preserve"> en persoonlijke begeleiding via DAK Hypotheken, waardoor klanten gemakkelijk hun woning energiezuiniger kunnen maken. Beide bieden duidelijke voordelen, maar missen de volledige combinatie van zekerheid, maatwerk en overzicht die NIBC Direct wel biedt.</w:t>
      </w:r>
    </w:p>
    <w:p w14:paraId="1D9369A2" w14:textId="77777777" w:rsidR="00EF6EDF" w:rsidRPr="00C93FDF" w:rsidRDefault="00EF6EDF" w:rsidP="00EF6EDF">
      <w:pPr>
        <w:rPr>
          <w:rFonts w:ascii="Arial" w:hAnsi="Arial" w:cs="Arial"/>
        </w:rPr>
      </w:pPr>
      <w:r w:rsidRPr="00C93FDF">
        <w:rPr>
          <w:rFonts w:ascii="Arial" w:eastAsiaTheme="majorEastAsia" w:hAnsi="Arial" w:cs="Arial"/>
        </w:rPr>
        <w:t>MUNT Hypotheken en BLG Wonen</w:t>
      </w:r>
      <w:r w:rsidRPr="00C93FDF">
        <w:rPr>
          <w:rFonts w:ascii="Arial" w:hAnsi="Arial" w:cs="Arial"/>
        </w:rPr>
        <w:t xml:space="preserve"> scoren het hoogst op maatschappelijke impact. MUNT ondersteunt klanten met financiële problemen en biedt innovatieve producten in combinatie met verduurzaming, terwijl BLG Wonen zich richt op bredere thema’s zoals </w:t>
      </w:r>
      <w:proofErr w:type="spellStart"/>
      <w:r w:rsidRPr="00C93FDF">
        <w:rPr>
          <w:rFonts w:ascii="Arial" w:hAnsi="Arial" w:cs="Arial"/>
        </w:rPr>
        <w:t>biobased</w:t>
      </w:r>
      <w:proofErr w:type="spellEnd"/>
      <w:r w:rsidRPr="00C93FDF">
        <w:rPr>
          <w:rFonts w:ascii="Arial" w:hAnsi="Arial" w:cs="Arial"/>
        </w:rPr>
        <w:t xml:space="preserve"> bouwen en de pilot “Duurhuur” voor huurders met een hoog huurverleden. Hoewel hun maatschappelijke betrokkenheid indrukwekkend is, ligt hun focus minder op het dagelijkse hypotheekproces en de persoonlijke zekerheid van de klant.</w:t>
      </w:r>
    </w:p>
    <w:p w14:paraId="3B483FFF" w14:textId="77777777" w:rsidR="00EF6EDF" w:rsidRPr="00C93FDF" w:rsidRDefault="00EF6EDF" w:rsidP="00EF6EDF">
      <w:pPr>
        <w:rPr>
          <w:rFonts w:ascii="Arial" w:hAnsi="Arial" w:cs="Arial"/>
        </w:rPr>
      </w:pPr>
      <w:r w:rsidRPr="00C93FDF">
        <w:rPr>
          <w:rFonts w:ascii="Arial" w:hAnsi="Arial" w:cs="Arial"/>
        </w:rPr>
        <w:t xml:space="preserve">Alles bij elkaar laat dit zien dat </w:t>
      </w:r>
      <w:r w:rsidRPr="00C93FDF">
        <w:rPr>
          <w:rFonts w:ascii="Arial" w:eastAsiaTheme="majorEastAsia" w:hAnsi="Arial" w:cs="Arial"/>
        </w:rPr>
        <w:t>NIBC Direct het meest complete en klantgerichte pakket biedt</w:t>
      </w:r>
      <w:r w:rsidRPr="00C93FDF">
        <w:rPr>
          <w:rFonts w:ascii="Arial" w:hAnsi="Arial" w:cs="Arial"/>
        </w:rPr>
        <w:t xml:space="preserve">. Voor huizenkopers die op zoek zijn naar een betrouwbare, flexibele en </w:t>
      </w:r>
      <w:r w:rsidRPr="00C93FDF">
        <w:rPr>
          <w:rFonts w:ascii="Arial" w:hAnsi="Arial" w:cs="Arial"/>
        </w:rPr>
        <w:lastRenderedPageBreak/>
        <w:t xml:space="preserve">overzichtelijke hypotheekervaring is </w:t>
      </w:r>
      <w:r w:rsidRPr="00C93FDF">
        <w:rPr>
          <w:rFonts w:ascii="Arial" w:eastAsiaTheme="majorEastAsia" w:hAnsi="Arial" w:cs="Arial"/>
        </w:rPr>
        <w:t>NIBC Direct volgens ons de duidelijke beste keuze</w:t>
      </w:r>
      <w:r w:rsidRPr="00C93FDF">
        <w:rPr>
          <w:rFonts w:ascii="Arial" w:hAnsi="Arial" w:cs="Arial"/>
        </w:rPr>
        <w:t xml:space="preserve">, gevolgd door </w:t>
      </w:r>
      <w:proofErr w:type="spellStart"/>
      <w:r w:rsidRPr="00C93FDF">
        <w:rPr>
          <w:rFonts w:ascii="Arial" w:hAnsi="Arial" w:cs="Arial"/>
        </w:rPr>
        <w:t>Argenta</w:t>
      </w:r>
      <w:proofErr w:type="spellEnd"/>
      <w:r w:rsidRPr="00C93FDF">
        <w:rPr>
          <w:rFonts w:ascii="Arial" w:hAnsi="Arial" w:cs="Arial"/>
        </w:rPr>
        <w:t xml:space="preserve"> en </w:t>
      </w:r>
      <w:proofErr w:type="spellStart"/>
      <w:r w:rsidRPr="00C93FDF">
        <w:rPr>
          <w:rFonts w:ascii="Arial" w:hAnsi="Arial" w:cs="Arial"/>
        </w:rPr>
        <w:t>a.s.r</w:t>
      </w:r>
      <w:proofErr w:type="spellEnd"/>
      <w:r w:rsidRPr="00C93FDF">
        <w:rPr>
          <w:rFonts w:ascii="Arial" w:hAnsi="Arial" w:cs="Arial"/>
        </w:rPr>
        <w:t>. voor respectievelijk snelheid en verduurzaming, en MUNT en BLG Wonen voor wie maatschappelijke impact het belangrijkst vindt.</w:t>
      </w:r>
    </w:p>
    <w:p w14:paraId="1DF251D2" w14:textId="77777777" w:rsidR="00EF6EDF" w:rsidRPr="00C93FDF" w:rsidRDefault="00EF6EDF" w:rsidP="009A63DF">
      <w:pPr>
        <w:rPr>
          <w:rFonts w:ascii="Arial" w:hAnsi="Arial" w:cs="Arial"/>
        </w:rPr>
      </w:pPr>
    </w:p>
    <w:p w14:paraId="52B5F413" w14:textId="77777777" w:rsidR="008438E6" w:rsidRPr="00C93FDF" w:rsidRDefault="008438E6" w:rsidP="009A63DF">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gridCol w:w="1117"/>
        <w:gridCol w:w="5665"/>
      </w:tblGrid>
      <w:tr w:rsidR="00404A3F" w:rsidRPr="00C93FDF" w14:paraId="23D6A95B" w14:textId="77777777">
        <w:trPr>
          <w:tblHeader/>
          <w:tblCellSpacing w:w="15" w:type="dxa"/>
        </w:trPr>
        <w:tc>
          <w:tcPr>
            <w:tcW w:w="0" w:type="auto"/>
            <w:vAlign w:val="center"/>
            <w:hideMark/>
          </w:tcPr>
          <w:p w14:paraId="7ABFE60B" w14:textId="77777777" w:rsidR="00404A3F" w:rsidRPr="00C93FDF" w:rsidRDefault="00404A3F" w:rsidP="00404A3F">
            <w:pPr>
              <w:rPr>
                <w:rFonts w:ascii="Arial" w:hAnsi="Arial" w:cs="Arial"/>
              </w:rPr>
            </w:pPr>
            <w:r w:rsidRPr="00C93FDF">
              <w:rPr>
                <w:rFonts w:ascii="Arial" w:hAnsi="Arial" w:cs="Arial"/>
              </w:rPr>
              <w:t>Hypotheekaanbieder</w:t>
            </w:r>
          </w:p>
        </w:tc>
        <w:tc>
          <w:tcPr>
            <w:tcW w:w="0" w:type="auto"/>
            <w:vAlign w:val="center"/>
            <w:hideMark/>
          </w:tcPr>
          <w:p w14:paraId="2EE93E17" w14:textId="77777777" w:rsidR="00404A3F" w:rsidRPr="00C93FDF" w:rsidRDefault="00404A3F" w:rsidP="00404A3F">
            <w:pPr>
              <w:rPr>
                <w:rFonts w:ascii="Arial" w:hAnsi="Arial" w:cs="Arial"/>
              </w:rPr>
            </w:pPr>
            <w:r w:rsidRPr="00C93FDF">
              <w:rPr>
                <w:rFonts w:ascii="Arial" w:hAnsi="Arial" w:cs="Arial"/>
              </w:rPr>
              <w:t>Score (0–100%)</w:t>
            </w:r>
          </w:p>
        </w:tc>
        <w:tc>
          <w:tcPr>
            <w:tcW w:w="0" w:type="auto"/>
            <w:vAlign w:val="center"/>
            <w:hideMark/>
          </w:tcPr>
          <w:p w14:paraId="44FFC934" w14:textId="77777777" w:rsidR="00404A3F" w:rsidRPr="00C93FDF" w:rsidRDefault="00404A3F" w:rsidP="00404A3F">
            <w:pPr>
              <w:rPr>
                <w:rFonts w:ascii="Arial" w:hAnsi="Arial" w:cs="Arial"/>
              </w:rPr>
            </w:pPr>
            <w:r w:rsidRPr="00C93FDF">
              <w:rPr>
                <w:rFonts w:ascii="Arial" w:hAnsi="Arial" w:cs="Arial"/>
              </w:rPr>
              <w:t>Toelichting (kort)</w:t>
            </w:r>
          </w:p>
        </w:tc>
      </w:tr>
      <w:tr w:rsidR="00404A3F" w:rsidRPr="00C93FDF" w14:paraId="3C9AE885" w14:textId="77777777">
        <w:trPr>
          <w:tblCellSpacing w:w="15" w:type="dxa"/>
        </w:trPr>
        <w:tc>
          <w:tcPr>
            <w:tcW w:w="0" w:type="auto"/>
            <w:vAlign w:val="center"/>
            <w:hideMark/>
          </w:tcPr>
          <w:p w14:paraId="7D2BDD40" w14:textId="77777777" w:rsidR="00404A3F" w:rsidRPr="00C93FDF" w:rsidRDefault="00404A3F" w:rsidP="00404A3F">
            <w:pPr>
              <w:rPr>
                <w:rFonts w:ascii="Arial" w:hAnsi="Arial" w:cs="Arial"/>
              </w:rPr>
            </w:pPr>
            <w:r w:rsidRPr="00C93FDF">
              <w:rPr>
                <w:rFonts w:ascii="Arial" w:eastAsiaTheme="majorEastAsia" w:hAnsi="Arial" w:cs="Arial"/>
              </w:rPr>
              <w:t>NIBC Direct</w:t>
            </w:r>
          </w:p>
        </w:tc>
        <w:tc>
          <w:tcPr>
            <w:tcW w:w="0" w:type="auto"/>
            <w:vAlign w:val="center"/>
            <w:hideMark/>
          </w:tcPr>
          <w:p w14:paraId="16D3CE3F" w14:textId="77777777" w:rsidR="00404A3F" w:rsidRPr="00C93FDF" w:rsidRDefault="00404A3F" w:rsidP="00404A3F">
            <w:pPr>
              <w:rPr>
                <w:rFonts w:ascii="Arial" w:hAnsi="Arial" w:cs="Arial"/>
              </w:rPr>
            </w:pPr>
            <w:r w:rsidRPr="00C93FDF">
              <w:rPr>
                <w:rFonts w:ascii="Arial" w:eastAsiaTheme="majorEastAsia" w:hAnsi="Arial" w:cs="Arial"/>
              </w:rPr>
              <w:t>100%</w:t>
            </w:r>
          </w:p>
        </w:tc>
        <w:tc>
          <w:tcPr>
            <w:tcW w:w="0" w:type="auto"/>
            <w:vAlign w:val="center"/>
            <w:hideMark/>
          </w:tcPr>
          <w:p w14:paraId="569C133D" w14:textId="77777777" w:rsidR="00404A3F" w:rsidRPr="00C93FDF" w:rsidRDefault="00404A3F" w:rsidP="00404A3F">
            <w:pPr>
              <w:rPr>
                <w:rFonts w:ascii="Arial" w:hAnsi="Arial" w:cs="Arial"/>
              </w:rPr>
            </w:pPr>
            <w:r w:rsidRPr="00C93FDF">
              <w:rPr>
                <w:rFonts w:ascii="Arial" w:hAnsi="Arial" w:cs="Arial"/>
              </w:rPr>
              <w:t>Meest compleet: zekerheid, maatwerk, overzichtelijke communicatie, efficiënte processen en sterke samenwerkingen.</w:t>
            </w:r>
          </w:p>
        </w:tc>
      </w:tr>
      <w:tr w:rsidR="00404A3F" w:rsidRPr="00C93FDF" w14:paraId="4473CE0A" w14:textId="77777777">
        <w:trPr>
          <w:tblCellSpacing w:w="15" w:type="dxa"/>
        </w:trPr>
        <w:tc>
          <w:tcPr>
            <w:tcW w:w="0" w:type="auto"/>
            <w:vAlign w:val="center"/>
            <w:hideMark/>
          </w:tcPr>
          <w:p w14:paraId="1DD71C99" w14:textId="77777777" w:rsidR="00404A3F" w:rsidRPr="00C93FDF" w:rsidRDefault="00404A3F" w:rsidP="00404A3F">
            <w:pPr>
              <w:rPr>
                <w:rFonts w:ascii="Arial" w:hAnsi="Arial" w:cs="Arial"/>
              </w:rPr>
            </w:pPr>
            <w:proofErr w:type="spellStart"/>
            <w:r w:rsidRPr="00C93FDF">
              <w:rPr>
                <w:rFonts w:ascii="Arial" w:eastAsiaTheme="majorEastAsia" w:hAnsi="Arial" w:cs="Arial"/>
              </w:rPr>
              <w:t>Argenta</w:t>
            </w:r>
            <w:proofErr w:type="spellEnd"/>
          </w:p>
        </w:tc>
        <w:tc>
          <w:tcPr>
            <w:tcW w:w="0" w:type="auto"/>
            <w:vAlign w:val="center"/>
            <w:hideMark/>
          </w:tcPr>
          <w:p w14:paraId="6070CABC" w14:textId="77777777" w:rsidR="00404A3F" w:rsidRPr="00C93FDF" w:rsidRDefault="00404A3F" w:rsidP="00404A3F">
            <w:pPr>
              <w:rPr>
                <w:rFonts w:ascii="Arial" w:hAnsi="Arial" w:cs="Arial"/>
              </w:rPr>
            </w:pPr>
            <w:r w:rsidRPr="00C93FDF">
              <w:rPr>
                <w:rFonts w:ascii="Arial" w:eastAsiaTheme="majorEastAsia" w:hAnsi="Arial" w:cs="Arial"/>
              </w:rPr>
              <w:t>80%</w:t>
            </w:r>
          </w:p>
        </w:tc>
        <w:tc>
          <w:tcPr>
            <w:tcW w:w="0" w:type="auto"/>
            <w:vAlign w:val="center"/>
            <w:hideMark/>
          </w:tcPr>
          <w:p w14:paraId="621E6E21" w14:textId="77777777" w:rsidR="00404A3F" w:rsidRPr="00C93FDF" w:rsidRDefault="00404A3F" w:rsidP="00404A3F">
            <w:pPr>
              <w:rPr>
                <w:rFonts w:ascii="Arial" w:hAnsi="Arial" w:cs="Arial"/>
              </w:rPr>
            </w:pPr>
            <w:r w:rsidRPr="00C93FDF">
              <w:rPr>
                <w:rFonts w:ascii="Arial" w:hAnsi="Arial" w:cs="Arial"/>
              </w:rPr>
              <w:t>Uitstekend in snelheid en digitale efficiëntie, maar minder volledig dan NIBC Direct.</w:t>
            </w:r>
          </w:p>
        </w:tc>
      </w:tr>
      <w:tr w:rsidR="00404A3F" w:rsidRPr="00C93FDF" w14:paraId="52BAF9EC" w14:textId="77777777">
        <w:trPr>
          <w:tblCellSpacing w:w="15" w:type="dxa"/>
        </w:trPr>
        <w:tc>
          <w:tcPr>
            <w:tcW w:w="0" w:type="auto"/>
            <w:vAlign w:val="center"/>
            <w:hideMark/>
          </w:tcPr>
          <w:p w14:paraId="29B43E9C" w14:textId="77777777" w:rsidR="00404A3F" w:rsidRPr="00C93FDF" w:rsidRDefault="00404A3F" w:rsidP="00404A3F">
            <w:pPr>
              <w:rPr>
                <w:rFonts w:ascii="Arial" w:hAnsi="Arial" w:cs="Arial"/>
              </w:rPr>
            </w:pPr>
            <w:proofErr w:type="spellStart"/>
            <w:r w:rsidRPr="00C93FDF">
              <w:rPr>
                <w:rFonts w:ascii="Arial" w:eastAsiaTheme="majorEastAsia" w:hAnsi="Arial" w:cs="Arial"/>
              </w:rPr>
              <w:t>a.s.r</w:t>
            </w:r>
            <w:proofErr w:type="spellEnd"/>
            <w:r w:rsidRPr="00C93FDF">
              <w:rPr>
                <w:rFonts w:ascii="Arial" w:eastAsiaTheme="majorEastAsia" w:hAnsi="Arial" w:cs="Arial"/>
              </w:rPr>
              <w:t>.</w:t>
            </w:r>
          </w:p>
        </w:tc>
        <w:tc>
          <w:tcPr>
            <w:tcW w:w="0" w:type="auto"/>
            <w:vAlign w:val="center"/>
            <w:hideMark/>
          </w:tcPr>
          <w:p w14:paraId="02D2AC82" w14:textId="77777777" w:rsidR="00404A3F" w:rsidRPr="00C93FDF" w:rsidRDefault="00404A3F" w:rsidP="00404A3F">
            <w:pPr>
              <w:rPr>
                <w:rFonts w:ascii="Arial" w:hAnsi="Arial" w:cs="Arial"/>
              </w:rPr>
            </w:pPr>
            <w:r w:rsidRPr="00C93FDF">
              <w:rPr>
                <w:rFonts w:ascii="Arial" w:eastAsiaTheme="majorEastAsia" w:hAnsi="Arial" w:cs="Arial"/>
              </w:rPr>
              <w:t>75%</w:t>
            </w:r>
          </w:p>
        </w:tc>
        <w:tc>
          <w:tcPr>
            <w:tcW w:w="0" w:type="auto"/>
            <w:vAlign w:val="center"/>
            <w:hideMark/>
          </w:tcPr>
          <w:p w14:paraId="6730B5CA" w14:textId="77777777" w:rsidR="00404A3F" w:rsidRPr="00C93FDF" w:rsidRDefault="00404A3F" w:rsidP="00404A3F">
            <w:pPr>
              <w:rPr>
                <w:rFonts w:ascii="Arial" w:hAnsi="Arial" w:cs="Arial"/>
              </w:rPr>
            </w:pPr>
            <w:r w:rsidRPr="00C93FDF">
              <w:rPr>
                <w:rFonts w:ascii="Arial" w:hAnsi="Arial" w:cs="Arial"/>
              </w:rPr>
              <w:t>Zeer sterk in verduurzaming en begeleiding, maar minder compleet qua klantgericht totaalpakket.</w:t>
            </w:r>
          </w:p>
        </w:tc>
      </w:tr>
      <w:tr w:rsidR="00404A3F" w:rsidRPr="00C93FDF" w14:paraId="2CC10A0D" w14:textId="77777777">
        <w:trPr>
          <w:tblCellSpacing w:w="15" w:type="dxa"/>
        </w:trPr>
        <w:tc>
          <w:tcPr>
            <w:tcW w:w="0" w:type="auto"/>
            <w:vAlign w:val="center"/>
            <w:hideMark/>
          </w:tcPr>
          <w:p w14:paraId="6A12C705" w14:textId="77777777" w:rsidR="00404A3F" w:rsidRPr="00C93FDF" w:rsidRDefault="00404A3F" w:rsidP="00404A3F">
            <w:pPr>
              <w:rPr>
                <w:rFonts w:ascii="Arial" w:hAnsi="Arial" w:cs="Arial"/>
              </w:rPr>
            </w:pPr>
            <w:r w:rsidRPr="00C93FDF">
              <w:rPr>
                <w:rFonts w:ascii="Arial" w:eastAsiaTheme="majorEastAsia" w:hAnsi="Arial" w:cs="Arial"/>
              </w:rPr>
              <w:t>MUNT Hypotheken</w:t>
            </w:r>
          </w:p>
        </w:tc>
        <w:tc>
          <w:tcPr>
            <w:tcW w:w="0" w:type="auto"/>
            <w:vAlign w:val="center"/>
            <w:hideMark/>
          </w:tcPr>
          <w:p w14:paraId="6D6A076B" w14:textId="77777777" w:rsidR="00404A3F" w:rsidRPr="00C93FDF" w:rsidRDefault="00404A3F" w:rsidP="00404A3F">
            <w:pPr>
              <w:rPr>
                <w:rFonts w:ascii="Arial" w:hAnsi="Arial" w:cs="Arial"/>
              </w:rPr>
            </w:pPr>
            <w:r w:rsidRPr="00C93FDF">
              <w:rPr>
                <w:rFonts w:ascii="Arial" w:eastAsiaTheme="majorEastAsia" w:hAnsi="Arial" w:cs="Arial"/>
              </w:rPr>
              <w:t>60%</w:t>
            </w:r>
          </w:p>
        </w:tc>
        <w:tc>
          <w:tcPr>
            <w:tcW w:w="0" w:type="auto"/>
            <w:vAlign w:val="center"/>
            <w:hideMark/>
          </w:tcPr>
          <w:p w14:paraId="17AB96B3" w14:textId="77777777" w:rsidR="00404A3F" w:rsidRPr="00C93FDF" w:rsidRDefault="00404A3F" w:rsidP="00404A3F">
            <w:pPr>
              <w:rPr>
                <w:rFonts w:ascii="Arial" w:hAnsi="Arial" w:cs="Arial"/>
              </w:rPr>
            </w:pPr>
            <w:r w:rsidRPr="00C93FDF">
              <w:rPr>
                <w:rFonts w:ascii="Arial" w:hAnsi="Arial" w:cs="Arial"/>
              </w:rPr>
              <w:t>Hoge maatschappelijke impact, maar minder gericht op het dagelijkse hypotheekproces.</w:t>
            </w:r>
          </w:p>
        </w:tc>
      </w:tr>
      <w:tr w:rsidR="00404A3F" w:rsidRPr="00C93FDF" w14:paraId="25D72452" w14:textId="77777777">
        <w:trPr>
          <w:tblCellSpacing w:w="15" w:type="dxa"/>
        </w:trPr>
        <w:tc>
          <w:tcPr>
            <w:tcW w:w="0" w:type="auto"/>
            <w:vAlign w:val="center"/>
            <w:hideMark/>
          </w:tcPr>
          <w:p w14:paraId="04AB50F8" w14:textId="77777777" w:rsidR="00404A3F" w:rsidRPr="00C93FDF" w:rsidRDefault="00404A3F" w:rsidP="00404A3F">
            <w:pPr>
              <w:rPr>
                <w:rFonts w:ascii="Arial" w:hAnsi="Arial" w:cs="Arial"/>
              </w:rPr>
            </w:pPr>
            <w:r w:rsidRPr="00C93FDF">
              <w:rPr>
                <w:rFonts w:ascii="Arial" w:eastAsiaTheme="majorEastAsia" w:hAnsi="Arial" w:cs="Arial"/>
              </w:rPr>
              <w:t>BLG Wonen</w:t>
            </w:r>
          </w:p>
        </w:tc>
        <w:tc>
          <w:tcPr>
            <w:tcW w:w="0" w:type="auto"/>
            <w:vAlign w:val="center"/>
            <w:hideMark/>
          </w:tcPr>
          <w:p w14:paraId="3B4DEF12" w14:textId="77777777" w:rsidR="00404A3F" w:rsidRPr="00C93FDF" w:rsidRDefault="00404A3F" w:rsidP="00404A3F">
            <w:pPr>
              <w:rPr>
                <w:rFonts w:ascii="Arial" w:hAnsi="Arial" w:cs="Arial"/>
              </w:rPr>
            </w:pPr>
            <w:r w:rsidRPr="00C93FDF">
              <w:rPr>
                <w:rFonts w:ascii="Arial" w:eastAsiaTheme="majorEastAsia" w:hAnsi="Arial" w:cs="Arial"/>
              </w:rPr>
              <w:t>55%</w:t>
            </w:r>
          </w:p>
        </w:tc>
        <w:tc>
          <w:tcPr>
            <w:tcW w:w="0" w:type="auto"/>
            <w:vAlign w:val="center"/>
            <w:hideMark/>
          </w:tcPr>
          <w:p w14:paraId="37D94920" w14:textId="77777777" w:rsidR="00404A3F" w:rsidRPr="00C93FDF" w:rsidRDefault="00404A3F" w:rsidP="00404A3F">
            <w:pPr>
              <w:rPr>
                <w:rFonts w:ascii="Arial" w:hAnsi="Arial" w:cs="Arial"/>
              </w:rPr>
            </w:pPr>
            <w:r w:rsidRPr="00C93FDF">
              <w:rPr>
                <w:rFonts w:ascii="Arial" w:hAnsi="Arial" w:cs="Arial"/>
              </w:rPr>
              <w:t>Sterk in maatschappelijke initiatieven, maar minder praktisch en compleet voor het standaard hypotheekproces.</w:t>
            </w:r>
          </w:p>
        </w:tc>
      </w:tr>
    </w:tbl>
    <w:p w14:paraId="15B40F6C" w14:textId="77777777" w:rsidR="008438E6" w:rsidRPr="00C93FDF" w:rsidRDefault="008438E6" w:rsidP="009A63DF">
      <w:pPr>
        <w:rPr>
          <w:rFonts w:ascii="Arial" w:hAnsi="Arial" w:cs="Arial"/>
        </w:rPr>
      </w:pPr>
    </w:p>
    <w:p w14:paraId="6BF212C4" w14:textId="77777777" w:rsidR="008438E6" w:rsidRPr="00C93FDF" w:rsidRDefault="008438E6" w:rsidP="009A63DF">
      <w:pPr>
        <w:rPr>
          <w:rFonts w:ascii="Arial" w:hAnsi="Arial" w:cs="Arial"/>
        </w:rPr>
      </w:pPr>
    </w:p>
    <w:p w14:paraId="268B33D8" w14:textId="77777777" w:rsidR="008438E6" w:rsidRPr="00C93FDF" w:rsidRDefault="008438E6" w:rsidP="009A63DF">
      <w:pPr>
        <w:rPr>
          <w:rFonts w:ascii="Arial" w:hAnsi="Arial" w:cs="Arial"/>
        </w:rPr>
      </w:pPr>
    </w:p>
    <w:p w14:paraId="1DB46FFB" w14:textId="77777777" w:rsidR="00251AB4" w:rsidRPr="00C93FDF" w:rsidRDefault="00251AB4" w:rsidP="009A63DF">
      <w:pPr>
        <w:rPr>
          <w:rFonts w:ascii="Arial" w:hAnsi="Arial" w:cs="Arial"/>
        </w:rPr>
      </w:pPr>
    </w:p>
    <w:p w14:paraId="4F1EEE3A" w14:textId="77777777" w:rsidR="00251AB4" w:rsidRPr="00C93FDF" w:rsidRDefault="00251AB4" w:rsidP="009A63DF">
      <w:pPr>
        <w:rPr>
          <w:rFonts w:ascii="Arial" w:hAnsi="Arial" w:cs="Arial"/>
        </w:rPr>
      </w:pPr>
    </w:p>
    <w:p w14:paraId="2E54FB99" w14:textId="77777777" w:rsidR="00251AB4" w:rsidRPr="00C93FDF" w:rsidRDefault="00251AB4" w:rsidP="009A63DF">
      <w:pPr>
        <w:rPr>
          <w:rFonts w:ascii="Arial" w:hAnsi="Arial" w:cs="Arial"/>
        </w:rPr>
      </w:pPr>
    </w:p>
    <w:p w14:paraId="289A6B53" w14:textId="77777777" w:rsidR="00251AB4" w:rsidRPr="00C93FDF" w:rsidRDefault="00251AB4" w:rsidP="009A63DF">
      <w:pPr>
        <w:rPr>
          <w:rFonts w:ascii="Arial" w:hAnsi="Arial" w:cs="Arial"/>
        </w:rPr>
      </w:pPr>
    </w:p>
    <w:p w14:paraId="6770583E" w14:textId="77777777" w:rsidR="00251AB4" w:rsidRPr="00C93FDF" w:rsidRDefault="00251AB4" w:rsidP="009A63DF">
      <w:pPr>
        <w:rPr>
          <w:rFonts w:ascii="Arial" w:hAnsi="Arial" w:cs="Arial"/>
        </w:rPr>
      </w:pPr>
    </w:p>
    <w:p w14:paraId="0E3A4FF9" w14:textId="77777777" w:rsidR="00251AB4" w:rsidRPr="00C93FDF" w:rsidRDefault="00251AB4" w:rsidP="009A63DF">
      <w:pPr>
        <w:rPr>
          <w:rFonts w:ascii="Arial" w:hAnsi="Arial" w:cs="Arial"/>
        </w:rPr>
      </w:pPr>
    </w:p>
    <w:p w14:paraId="14C2DFA6" w14:textId="77777777" w:rsidR="00251AB4" w:rsidRPr="00C93FDF" w:rsidRDefault="00251AB4" w:rsidP="009A63DF">
      <w:pPr>
        <w:rPr>
          <w:rFonts w:ascii="Arial" w:hAnsi="Arial" w:cs="Arial"/>
        </w:rPr>
      </w:pPr>
    </w:p>
    <w:p w14:paraId="69D5B1CD" w14:textId="77777777" w:rsidR="00DA1A5D" w:rsidRPr="00C93FDF" w:rsidRDefault="00DA1A5D" w:rsidP="009A63DF">
      <w:pPr>
        <w:rPr>
          <w:rFonts w:ascii="Arial" w:hAnsi="Arial" w:cs="Arial"/>
        </w:rPr>
      </w:pPr>
    </w:p>
    <w:p w14:paraId="61749F09" w14:textId="77777777" w:rsidR="00DA1A5D" w:rsidRPr="00C93FDF" w:rsidRDefault="00DA1A5D" w:rsidP="009A63DF">
      <w:pPr>
        <w:rPr>
          <w:rFonts w:ascii="Arial" w:hAnsi="Arial" w:cs="Arial"/>
        </w:rPr>
      </w:pPr>
    </w:p>
    <w:p w14:paraId="4ECCE7A6" w14:textId="77777777" w:rsidR="00DA1A5D" w:rsidRPr="00C93FDF" w:rsidRDefault="00DA1A5D" w:rsidP="009A63DF">
      <w:pPr>
        <w:rPr>
          <w:rFonts w:ascii="Arial" w:hAnsi="Arial" w:cs="Arial"/>
        </w:rPr>
      </w:pPr>
    </w:p>
    <w:p w14:paraId="0DC9E565" w14:textId="77777777" w:rsidR="00DA1A5D" w:rsidRPr="00C93FDF" w:rsidRDefault="00DA1A5D" w:rsidP="009A63DF">
      <w:pPr>
        <w:rPr>
          <w:rFonts w:ascii="Arial" w:hAnsi="Arial" w:cs="Arial"/>
        </w:rPr>
      </w:pPr>
    </w:p>
    <w:p w14:paraId="5466F8D3" w14:textId="77777777" w:rsidR="00DA1A5D" w:rsidRPr="00C93FDF" w:rsidRDefault="00DA1A5D" w:rsidP="009A63DF">
      <w:pPr>
        <w:rPr>
          <w:rFonts w:ascii="Arial" w:hAnsi="Arial" w:cs="Arial"/>
        </w:rPr>
      </w:pPr>
    </w:p>
    <w:p w14:paraId="66EDF919" w14:textId="77777777" w:rsidR="00DA1A5D" w:rsidRPr="00C93FDF" w:rsidRDefault="00DA1A5D" w:rsidP="009A63DF">
      <w:pPr>
        <w:rPr>
          <w:rFonts w:ascii="Arial" w:hAnsi="Arial" w:cs="Arial"/>
        </w:rPr>
      </w:pPr>
    </w:p>
    <w:p w14:paraId="31B98E49" w14:textId="77777777" w:rsidR="00DA1A5D" w:rsidRPr="00C93FDF" w:rsidRDefault="00DA1A5D" w:rsidP="009A63DF">
      <w:pPr>
        <w:rPr>
          <w:rFonts w:ascii="Arial" w:hAnsi="Arial" w:cs="Arial"/>
        </w:rPr>
      </w:pPr>
    </w:p>
    <w:p w14:paraId="712B2A2A" w14:textId="77777777" w:rsidR="00DA1A5D" w:rsidRPr="00C93FDF" w:rsidRDefault="00DA1A5D" w:rsidP="009A63DF">
      <w:pPr>
        <w:rPr>
          <w:rFonts w:ascii="Arial" w:hAnsi="Arial" w:cs="Arial"/>
        </w:rPr>
      </w:pPr>
    </w:p>
    <w:p w14:paraId="5DACF3AA" w14:textId="77777777" w:rsidR="00DA1A5D" w:rsidRPr="00C93FDF" w:rsidRDefault="00DA1A5D" w:rsidP="009A63DF">
      <w:pPr>
        <w:rPr>
          <w:rFonts w:ascii="Arial" w:hAnsi="Arial" w:cs="Arial"/>
        </w:rPr>
      </w:pPr>
    </w:p>
    <w:p w14:paraId="32E40220" w14:textId="77777777" w:rsidR="00DA1A5D" w:rsidRPr="00C93FDF" w:rsidRDefault="00DA1A5D" w:rsidP="009A63DF">
      <w:pPr>
        <w:rPr>
          <w:rFonts w:ascii="Arial" w:hAnsi="Arial" w:cs="Arial"/>
        </w:rPr>
      </w:pPr>
    </w:p>
    <w:p w14:paraId="542F7050" w14:textId="77777777" w:rsidR="00DA1A5D" w:rsidRPr="00C93FDF" w:rsidRDefault="00DA1A5D" w:rsidP="009A63DF">
      <w:pPr>
        <w:rPr>
          <w:rFonts w:ascii="Arial" w:hAnsi="Arial" w:cs="Arial"/>
        </w:rPr>
      </w:pPr>
    </w:p>
    <w:p w14:paraId="514CE493" w14:textId="77777777" w:rsidR="00DA1A5D" w:rsidRPr="00C93FDF" w:rsidRDefault="00DA1A5D" w:rsidP="009A63DF">
      <w:pPr>
        <w:rPr>
          <w:rFonts w:ascii="Arial" w:hAnsi="Arial" w:cs="Arial"/>
        </w:rPr>
      </w:pPr>
    </w:p>
    <w:p w14:paraId="58A46B29" w14:textId="77777777" w:rsidR="00DA1A5D" w:rsidRPr="00C93FDF" w:rsidRDefault="00DA1A5D" w:rsidP="009A63DF">
      <w:pPr>
        <w:rPr>
          <w:rFonts w:ascii="Arial" w:hAnsi="Arial" w:cs="Arial"/>
        </w:rPr>
      </w:pPr>
    </w:p>
    <w:p w14:paraId="173E5FEA" w14:textId="77777777" w:rsidR="00DA1A5D" w:rsidRPr="00C93FDF" w:rsidRDefault="00DA1A5D" w:rsidP="009A63DF">
      <w:pPr>
        <w:rPr>
          <w:rFonts w:ascii="Arial" w:hAnsi="Arial" w:cs="Arial"/>
        </w:rPr>
      </w:pPr>
    </w:p>
    <w:p w14:paraId="42D20D82" w14:textId="77777777" w:rsidR="00DA1A5D" w:rsidRPr="00C93FDF" w:rsidRDefault="00DA1A5D" w:rsidP="009A63DF">
      <w:pPr>
        <w:rPr>
          <w:rFonts w:ascii="Arial" w:hAnsi="Arial" w:cs="Arial"/>
        </w:rPr>
      </w:pPr>
    </w:p>
    <w:p w14:paraId="7F6D39CB" w14:textId="77777777" w:rsidR="00DA1A5D" w:rsidRPr="00C93FDF" w:rsidRDefault="00DA1A5D" w:rsidP="009A63DF">
      <w:pPr>
        <w:rPr>
          <w:rFonts w:ascii="Arial" w:hAnsi="Arial" w:cs="Arial"/>
        </w:rPr>
      </w:pPr>
    </w:p>
    <w:p w14:paraId="224860AF" w14:textId="77777777" w:rsidR="00DA1A5D" w:rsidRPr="00C93FDF" w:rsidRDefault="00DA1A5D" w:rsidP="009A63DF">
      <w:pPr>
        <w:rPr>
          <w:rFonts w:ascii="Arial" w:hAnsi="Arial" w:cs="Arial"/>
        </w:rPr>
      </w:pPr>
    </w:p>
    <w:p w14:paraId="394ADAF0" w14:textId="77777777" w:rsidR="00DA1A5D" w:rsidRPr="00C93FDF" w:rsidRDefault="00DA1A5D" w:rsidP="009A63DF">
      <w:pPr>
        <w:rPr>
          <w:rFonts w:ascii="Arial" w:hAnsi="Arial" w:cs="Arial"/>
        </w:rPr>
      </w:pPr>
    </w:p>
    <w:p w14:paraId="1F3958B5" w14:textId="77777777" w:rsidR="00DA1A5D" w:rsidRPr="00C93FDF" w:rsidRDefault="00DA1A5D" w:rsidP="009A63DF">
      <w:pPr>
        <w:rPr>
          <w:rFonts w:ascii="Arial" w:hAnsi="Arial" w:cs="Arial"/>
        </w:rPr>
      </w:pPr>
    </w:p>
    <w:p w14:paraId="68F94D43" w14:textId="77777777" w:rsidR="00DA1A5D" w:rsidRPr="00C93FDF" w:rsidRDefault="00DA1A5D" w:rsidP="009A63DF">
      <w:pPr>
        <w:rPr>
          <w:rFonts w:ascii="Arial" w:hAnsi="Arial" w:cs="Arial"/>
        </w:rPr>
      </w:pPr>
    </w:p>
    <w:p w14:paraId="4579B7E2" w14:textId="77777777" w:rsidR="00DA1A5D" w:rsidRPr="00C93FDF" w:rsidRDefault="00DA1A5D" w:rsidP="009A63DF">
      <w:pPr>
        <w:rPr>
          <w:rFonts w:ascii="Arial" w:hAnsi="Arial" w:cs="Arial"/>
        </w:rPr>
      </w:pPr>
    </w:p>
    <w:p w14:paraId="25F157AC" w14:textId="77777777" w:rsidR="001D48DE" w:rsidRPr="00C93FDF" w:rsidRDefault="001D48DE" w:rsidP="009A63DF">
      <w:pPr>
        <w:rPr>
          <w:rFonts w:ascii="Arial" w:hAnsi="Arial" w:cs="Arial"/>
        </w:rPr>
      </w:pPr>
      <w:r w:rsidRPr="00C93FDF">
        <w:rPr>
          <w:rFonts w:ascii="Arial" w:hAnsi="Arial" w:cs="Arial"/>
        </w:rPr>
        <w:t>Introductie c</w:t>
      </w:r>
      <w:r w:rsidR="00984072" w:rsidRPr="00C93FDF">
        <w:rPr>
          <w:rFonts w:ascii="Arial" w:hAnsi="Arial" w:cs="Arial"/>
        </w:rPr>
        <w:t>ertificering en erkenning</w:t>
      </w:r>
    </w:p>
    <w:p w14:paraId="28638D07" w14:textId="497710C6" w:rsidR="00984072" w:rsidRPr="00C93FDF" w:rsidRDefault="001D48DE" w:rsidP="009A63DF">
      <w:pPr>
        <w:rPr>
          <w:rFonts w:ascii="Arial" w:hAnsi="Arial" w:cs="Arial"/>
        </w:rPr>
      </w:pPr>
      <w:r w:rsidRPr="00C93FDF">
        <w:rPr>
          <w:rFonts w:ascii="Arial" w:hAnsi="Arial" w:cs="Arial"/>
        </w:rPr>
        <w:t>In dit criterium onderzoek ik in welke mate de claims van de hypotheekaanbieders worden ondersteund door onafhankelijke certificeringen en erkenningen. Ik kijk naar relevante prijzen of keurmerken die aansluiten bij hun missie, visie en duurzame ambities. Dit helpt te beoordelen of hun publieke uitspraken overeenkomen met hun daadwerkelijke prestaties.</w:t>
      </w:r>
    </w:p>
    <w:p w14:paraId="066D990A" w14:textId="77777777" w:rsidR="00984072" w:rsidRPr="00C93FDF" w:rsidRDefault="00984072" w:rsidP="009A63DF">
      <w:pPr>
        <w:rPr>
          <w:rFonts w:ascii="Arial" w:hAnsi="Arial" w:cs="Arial"/>
        </w:rPr>
      </w:pPr>
    </w:p>
    <w:p w14:paraId="2771AFFC" w14:textId="77777777" w:rsidR="00984072" w:rsidRPr="00C93FDF" w:rsidRDefault="00984072" w:rsidP="009A63DF">
      <w:pPr>
        <w:rPr>
          <w:rFonts w:ascii="Arial" w:hAnsi="Arial" w:cs="Arial"/>
        </w:rPr>
      </w:pPr>
    </w:p>
    <w:p w14:paraId="2DE82DE9" w14:textId="77777777" w:rsidR="00984072" w:rsidRPr="00C93FDF" w:rsidRDefault="00984072" w:rsidP="009A63DF">
      <w:pPr>
        <w:rPr>
          <w:rFonts w:ascii="Arial" w:hAnsi="Arial" w:cs="Arial"/>
        </w:rPr>
      </w:pPr>
      <w:proofErr w:type="spellStart"/>
      <w:r w:rsidRPr="00C93FDF">
        <w:rPr>
          <w:rFonts w:ascii="Arial" w:hAnsi="Arial" w:cs="Arial"/>
        </w:rPr>
        <w:t>Argenta</w:t>
      </w:r>
      <w:proofErr w:type="spellEnd"/>
      <w:r w:rsidRPr="00C93FDF">
        <w:rPr>
          <w:rFonts w:ascii="Arial" w:hAnsi="Arial" w:cs="Arial"/>
        </w:rPr>
        <w:t>:</w:t>
      </w:r>
    </w:p>
    <w:p w14:paraId="0749119D" w14:textId="77777777" w:rsidR="00695914" w:rsidRPr="00C93FDF" w:rsidRDefault="00695914" w:rsidP="009A63DF">
      <w:pPr>
        <w:rPr>
          <w:rFonts w:ascii="Arial" w:hAnsi="Arial" w:cs="Arial"/>
        </w:rPr>
      </w:pPr>
    </w:p>
    <w:p w14:paraId="1C571A28" w14:textId="77777777" w:rsidR="00695914" w:rsidRPr="00C93FDF" w:rsidRDefault="00695914" w:rsidP="00695914">
      <w:pPr>
        <w:rPr>
          <w:rFonts w:ascii="Arial" w:hAnsi="Arial" w:cs="Arial"/>
        </w:rPr>
      </w:pPr>
      <w:proofErr w:type="spellStart"/>
      <w:r w:rsidRPr="00C93FDF">
        <w:rPr>
          <w:rFonts w:ascii="Arial" w:hAnsi="Arial" w:cs="Arial"/>
        </w:rPr>
        <w:t>Argenta</w:t>
      </w:r>
      <w:proofErr w:type="spellEnd"/>
      <w:r w:rsidRPr="00C93FDF">
        <w:rPr>
          <w:rFonts w:ascii="Arial" w:hAnsi="Arial" w:cs="Arial"/>
        </w:rPr>
        <w:t xml:space="preserve"> heeft door de jaren heen verschillende erkenningen en certificeringen ontvangen die laten zien dat duurzaamheid en maatschappelijk verantwoord ondernemen stevig zijn verankerd in hun strategie. Zo kreeg de bank het </w:t>
      </w:r>
      <w:r w:rsidRPr="00C93FDF">
        <w:rPr>
          <w:rFonts w:ascii="Arial" w:eastAsiaTheme="majorEastAsia" w:hAnsi="Arial" w:cs="Arial"/>
        </w:rPr>
        <w:t>SDG-</w:t>
      </w:r>
      <w:proofErr w:type="spellStart"/>
      <w:r w:rsidRPr="00C93FDF">
        <w:rPr>
          <w:rFonts w:ascii="Arial" w:eastAsiaTheme="majorEastAsia" w:hAnsi="Arial" w:cs="Arial"/>
        </w:rPr>
        <w:t>Pioneer</w:t>
      </w:r>
      <w:proofErr w:type="spellEnd"/>
      <w:r w:rsidRPr="00C93FDF">
        <w:rPr>
          <w:rFonts w:ascii="Arial" w:eastAsiaTheme="majorEastAsia" w:hAnsi="Arial" w:cs="Arial"/>
        </w:rPr>
        <w:t xml:space="preserve"> certificaat van UNITAR</w:t>
      </w:r>
      <w:r w:rsidRPr="00C93FDF">
        <w:rPr>
          <w:rFonts w:ascii="Arial" w:hAnsi="Arial" w:cs="Arial"/>
        </w:rPr>
        <w:t xml:space="preserve">, een internationale erkenning voor organisaties die aantoonbaar bijdragen aan de </w:t>
      </w:r>
      <w:proofErr w:type="spellStart"/>
      <w:r w:rsidRPr="00C93FDF">
        <w:rPr>
          <w:rFonts w:ascii="Arial" w:hAnsi="Arial" w:cs="Arial"/>
        </w:rPr>
        <w:t>Sustainable</w:t>
      </w:r>
      <w:proofErr w:type="spellEnd"/>
      <w:r w:rsidRPr="00C93FDF">
        <w:rPr>
          <w:rFonts w:ascii="Arial" w:hAnsi="Arial" w:cs="Arial"/>
        </w:rPr>
        <w:t xml:space="preserve"> Development Goals van de Verenigde Naties. Deze certificering toont dat </w:t>
      </w:r>
      <w:proofErr w:type="spellStart"/>
      <w:r w:rsidRPr="00C93FDF">
        <w:rPr>
          <w:rFonts w:ascii="Arial" w:hAnsi="Arial" w:cs="Arial"/>
        </w:rPr>
        <w:t>Argenta’s</w:t>
      </w:r>
      <w:proofErr w:type="spellEnd"/>
      <w:r w:rsidRPr="00C93FDF">
        <w:rPr>
          <w:rFonts w:ascii="Arial" w:hAnsi="Arial" w:cs="Arial"/>
        </w:rPr>
        <w:t xml:space="preserve"> duurzaamheidsbeleid serieus wordt genomen, zowel nationaal als internationaal.</w:t>
      </w:r>
    </w:p>
    <w:p w14:paraId="54932AC0" w14:textId="77777777" w:rsidR="00695914" w:rsidRPr="00C93FDF" w:rsidRDefault="00695914" w:rsidP="00695914">
      <w:pPr>
        <w:rPr>
          <w:rFonts w:ascii="Arial" w:hAnsi="Arial" w:cs="Arial"/>
        </w:rPr>
      </w:pPr>
      <w:r w:rsidRPr="00C93FDF">
        <w:rPr>
          <w:rFonts w:ascii="Arial" w:hAnsi="Arial" w:cs="Arial"/>
        </w:rPr>
        <w:t xml:space="preserve">Op nationaal niveau ontving </w:t>
      </w:r>
      <w:proofErr w:type="spellStart"/>
      <w:r w:rsidRPr="00C93FDF">
        <w:rPr>
          <w:rFonts w:ascii="Arial" w:hAnsi="Arial" w:cs="Arial"/>
        </w:rPr>
        <w:t>Argenta</w:t>
      </w:r>
      <w:proofErr w:type="spellEnd"/>
      <w:r w:rsidRPr="00C93FDF">
        <w:rPr>
          <w:rFonts w:ascii="Arial" w:hAnsi="Arial" w:cs="Arial"/>
        </w:rPr>
        <w:t xml:space="preserve"> de </w:t>
      </w:r>
      <w:r w:rsidRPr="00C93FDF">
        <w:rPr>
          <w:rFonts w:ascii="Arial" w:eastAsiaTheme="majorEastAsia" w:hAnsi="Arial" w:cs="Arial"/>
        </w:rPr>
        <w:t>Bank Award van Spaargids.be</w:t>
      </w:r>
      <w:r w:rsidRPr="00C93FDF">
        <w:rPr>
          <w:rFonts w:ascii="Arial" w:hAnsi="Arial" w:cs="Arial"/>
        </w:rPr>
        <w:t xml:space="preserve"> als “Beste Bank 2018”. Deze prijs, gebaseerd op klanttevredenheid en betrouwbaarheid, benadrukt dat </w:t>
      </w:r>
      <w:proofErr w:type="spellStart"/>
      <w:r w:rsidRPr="00C93FDF">
        <w:rPr>
          <w:rFonts w:ascii="Arial" w:hAnsi="Arial" w:cs="Arial"/>
        </w:rPr>
        <w:t>Argenta</w:t>
      </w:r>
      <w:proofErr w:type="spellEnd"/>
      <w:r w:rsidRPr="00C93FDF">
        <w:rPr>
          <w:rFonts w:ascii="Arial" w:hAnsi="Arial" w:cs="Arial"/>
        </w:rPr>
        <w:t xml:space="preserve"> erin slaagt duurzame waarden te combineren met klantgerichte dienstverlening. Ook op communicatiegebied is </w:t>
      </w:r>
      <w:proofErr w:type="spellStart"/>
      <w:r w:rsidRPr="00C93FDF">
        <w:rPr>
          <w:rFonts w:ascii="Arial" w:hAnsi="Arial" w:cs="Arial"/>
        </w:rPr>
        <w:t>Argenta</w:t>
      </w:r>
      <w:proofErr w:type="spellEnd"/>
      <w:r w:rsidRPr="00C93FDF">
        <w:rPr>
          <w:rFonts w:ascii="Arial" w:hAnsi="Arial" w:cs="Arial"/>
        </w:rPr>
        <w:t xml:space="preserve"> erkend: hun campagne </w:t>
      </w:r>
      <w:r w:rsidRPr="00C93FDF">
        <w:rPr>
          <w:rFonts w:ascii="Arial" w:eastAsiaTheme="majorEastAsia" w:hAnsi="Arial" w:cs="Arial"/>
        </w:rPr>
        <w:t>“Ik spaar niet, ik beleg”</w:t>
      </w:r>
      <w:r w:rsidRPr="00C93FDF">
        <w:rPr>
          <w:rFonts w:ascii="Arial" w:hAnsi="Arial" w:cs="Arial"/>
        </w:rPr>
        <w:t xml:space="preserve"> werd bekroond met een </w:t>
      </w:r>
      <w:r w:rsidRPr="00C93FDF">
        <w:rPr>
          <w:rFonts w:ascii="Arial" w:eastAsiaTheme="majorEastAsia" w:hAnsi="Arial" w:cs="Arial"/>
        </w:rPr>
        <w:t xml:space="preserve">Gouden </w:t>
      </w:r>
      <w:proofErr w:type="spellStart"/>
      <w:r w:rsidRPr="00C93FDF">
        <w:rPr>
          <w:rFonts w:ascii="Arial" w:eastAsiaTheme="majorEastAsia" w:hAnsi="Arial" w:cs="Arial"/>
        </w:rPr>
        <w:t>Effie</w:t>
      </w:r>
      <w:proofErr w:type="spellEnd"/>
      <w:r w:rsidRPr="00C93FDF">
        <w:rPr>
          <w:rFonts w:ascii="Arial" w:eastAsiaTheme="majorEastAsia" w:hAnsi="Arial" w:cs="Arial"/>
        </w:rPr>
        <w:t>-prijs</w:t>
      </w:r>
      <w:r w:rsidRPr="00C93FDF">
        <w:rPr>
          <w:rFonts w:ascii="Arial" w:hAnsi="Arial" w:cs="Arial"/>
        </w:rPr>
        <w:t>, waarmee wordt aangetoond dat ze klanten effectief bewust kunnen maken van duurzame financiële keuzes.</w:t>
      </w:r>
    </w:p>
    <w:p w14:paraId="2CDBE6C3" w14:textId="77777777" w:rsidR="00695914" w:rsidRPr="00C93FDF" w:rsidRDefault="00695914" w:rsidP="00695914">
      <w:pPr>
        <w:rPr>
          <w:rFonts w:ascii="Arial" w:hAnsi="Arial" w:cs="Arial"/>
        </w:rPr>
      </w:pPr>
      <w:r w:rsidRPr="00C93FDF">
        <w:rPr>
          <w:rFonts w:ascii="Arial" w:hAnsi="Arial" w:cs="Arial"/>
        </w:rPr>
        <w:t xml:space="preserve">Daarnaast stimuleert </w:t>
      </w:r>
      <w:proofErr w:type="spellStart"/>
      <w:r w:rsidRPr="00C93FDF">
        <w:rPr>
          <w:rFonts w:ascii="Arial" w:hAnsi="Arial" w:cs="Arial"/>
        </w:rPr>
        <w:t>Argenta</w:t>
      </w:r>
      <w:proofErr w:type="spellEnd"/>
      <w:r w:rsidRPr="00C93FDF">
        <w:rPr>
          <w:rFonts w:ascii="Arial" w:hAnsi="Arial" w:cs="Arial"/>
        </w:rPr>
        <w:t xml:space="preserve"> duurzame financiering via hun </w:t>
      </w:r>
      <w:r w:rsidRPr="00C93FDF">
        <w:rPr>
          <w:rFonts w:ascii="Arial" w:eastAsiaTheme="majorEastAsia" w:hAnsi="Arial" w:cs="Arial"/>
        </w:rPr>
        <w:t>Green Bond Framework</w:t>
      </w:r>
      <w:r w:rsidRPr="00C93FDF">
        <w:rPr>
          <w:rFonts w:ascii="Arial" w:hAnsi="Arial" w:cs="Arial"/>
        </w:rPr>
        <w:t xml:space="preserve">, dat investeringen in energiezuinige woningen mogelijk maakt. Dit </w:t>
      </w:r>
      <w:proofErr w:type="spellStart"/>
      <w:r w:rsidRPr="00C93FDF">
        <w:rPr>
          <w:rFonts w:ascii="Arial" w:hAnsi="Arial" w:cs="Arial"/>
        </w:rPr>
        <w:t>framework</w:t>
      </w:r>
      <w:proofErr w:type="spellEnd"/>
      <w:r w:rsidRPr="00C93FDF">
        <w:rPr>
          <w:rFonts w:ascii="Arial" w:hAnsi="Arial" w:cs="Arial"/>
        </w:rPr>
        <w:t xml:space="preserve"> wordt beoordeeld door onafhankelijke instanties zoals ISS Corporate Solutions, die bevestigen dat het voldoet aan internationale standaarden voor groene obligaties.</w:t>
      </w:r>
    </w:p>
    <w:p w14:paraId="2F44301C" w14:textId="77777777" w:rsidR="00695914" w:rsidRPr="00C93FDF" w:rsidRDefault="00695914" w:rsidP="009A63DF">
      <w:pPr>
        <w:rPr>
          <w:rFonts w:ascii="Arial" w:hAnsi="Arial" w:cs="Arial"/>
        </w:rPr>
      </w:pPr>
    </w:p>
    <w:p w14:paraId="5CDFE2AF" w14:textId="58523633" w:rsidR="00DA1A5D" w:rsidRPr="00C93FDF" w:rsidRDefault="00CD0E83" w:rsidP="009A63DF">
      <w:pPr>
        <w:rPr>
          <w:rFonts w:ascii="Arial" w:hAnsi="Arial" w:cs="Arial"/>
        </w:rPr>
      </w:pPr>
      <w:hyperlink r:id="rId44" w:history="1">
        <w:r w:rsidRPr="00C93FDF">
          <w:rPr>
            <w:rStyle w:val="Hyperlink"/>
            <w:rFonts w:ascii="Arial" w:hAnsi="Arial" w:cs="Arial"/>
          </w:rPr>
          <w:t>https://www.argenta.nl/sites/default/files/documents/duurzaamheidsbeleid-argenta.pdf</w:t>
        </w:r>
      </w:hyperlink>
      <w:r w:rsidRPr="00C93FDF">
        <w:rPr>
          <w:rFonts w:ascii="Arial" w:hAnsi="Arial" w:cs="Arial"/>
        </w:rPr>
        <w:t xml:space="preserve"> </w:t>
      </w:r>
    </w:p>
    <w:p w14:paraId="261B11BC" w14:textId="07C190AE" w:rsidR="00CD0E83" w:rsidRPr="00C93FDF" w:rsidRDefault="00CD0E83" w:rsidP="009A63DF">
      <w:pPr>
        <w:rPr>
          <w:rFonts w:ascii="Arial" w:hAnsi="Arial" w:cs="Arial"/>
        </w:rPr>
      </w:pPr>
      <w:hyperlink r:id="rId45" w:history="1">
        <w:r w:rsidRPr="00C93FDF">
          <w:rPr>
            <w:rStyle w:val="Hyperlink"/>
            <w:rFonts w:ascii="Arial" w:hAnsi="Arial" w:cs="Arial"/>
          </w:rPr>
          <w:t>https://www.spaargids.be/sparen/algemeen-nieuws/argenta-is-bank-van-het-jaar.html</w:t>
        </w:r>
      </w:hyperlink>
      <w:r w:rsidRPr="00C93FDF">
        <w:rPr>
          <w:rFonts w:ascii="Arial" w:hAnsi="Arial" w:cs="Arial"/>
        </w:rPr>
        <w:t xml:space="preserve"> </w:t>
      </w:r>
    </w:p>
    <w:p w14:paraId="6053B22B" w14:textId="276E9B13" w:rsidR="00CD0E83" w:rsidRPr="00C93FDF" w:rsidRDefault="00CD0E83" w:rsidP="009A63DF">
      <w:pPr>
        <w:rPr>
          <w:rFonts w:ascii="Arial" w:hAnsi="Arial" w:cs="Arial"/>
        </w:rPr>
      </w:pPr>
      <w:hyperlink r:id="rId46" w:history="1">
        <w:r w:rsidRPr="00C93FDF">
          <w:rPr>
            <w:rStyle w:val="Hyperlink"/>
            <w:rFonts w:ascii="Arial" w:hAnsi="Arial" w:cs="Arial"/>
          </w:rPr>
          <w:t>https://www.effiebelgium.be/nl/winner-2022-argenta.asp</w:t>
        </w:r>
      </w:hyperlink>
      <w:r w:rsidRPr="00C93FDF">
        <w:rPr>
          <w:rFonts w:ascii="Arial" w:hAnsi="Arial" w:cs="Arial"/>
        </w:rPr>
        <w:t xml:space="preserve"> </w:t>
      </w:r>
    </w:p>
    <w:p w14:paraId="15D3F49A" w14:textId="0D867286" w:rsidR="00CD0E83" w:rsidRPr="00C93FDF" w:rsidRDefault="00CD0E83" w:rsidP="009A63DF">
      <w:pPr>
        <w:rPr>
          <w:rFonts w:ascii="Arial" w:hAnsi="Arial" w:cs="Arial"/>
        </w:rPr>
      </w:pPr>
      <w:hyperlink r:id="rId47" w:history="1">
        <w:r w:rsidRPr="00C93FDF">
          <w:rPr>
            <w:rStyle w:val="Hyperlink"/>
            <w:rFonts w:ascii="Arial" w:hAnsi="Arial" w:cs="Arial"/>
          </w:rPr>
          <w:t>https://www.argenta.eu/investor-relations/debt-issuance/green-bonds.html</w:t>
        </w:r>
      </w:hyperlink>
      <w:r w:rsidRPr="00C93FDF">
        <w:rPr>
          <w:rFonts w:ascii="Arial" w:hAnsi="Arial" w:cs="Arial"/>
        </w:rPr>
        <w:t xml:space="preserve">? </w:t>
      </w:r>
    </w:p>
    <w:p w14:paraId="1CDC3DFA" w14:textId="77777777" w:rsidR="00DA1A5D" w:rsidRPr="00C93FDF" w:rsidRDefault="00DA1A5D" w:rsidP="009A63DF">
      <w:pPr>
        <w:rPr>
          <w:rFonts w:ascii="Arial" w:hAnsi="Arial" w:cs="Arial"/>
        </w:rPr>
      </w:pPr>
    </w:p>
    <w:p w14:paraId="0F45FEB0" w14:textId="77777777" w:rsidR="00DA1A5D" w:rsidRPr="00C93FDF" w:rsidRDefault="00DA1A5D" w:rsidP="009A63DF">
      <w:pPr>
        <w:rPr>
          <w:rFonts w:ascii="Arial" w:hAnsi="Arial" w:cs="Arial"/>
        </w:rPr>
      </w:pPr>
    </w:p>
    <w:p w14:paraId="3F36080E" w14:textId="77777777" w:rsidR="00984072" w:rsidRPr="00C93FDF" w:rsidRDefault="00984072" w:rsidP="009A63DF">
      <w:pPr>
        <w:rPr>
          <w:rFonts w:ascii="Arial" w:hAnsi="Arial" w:cs="Arial"/>
        </w:rPr>
      </w:pPr>
    </w:p>
    <w:p w14:paraId="16DFD4B5" w14:textId="77777777" w:rsidR="00984072" w:rsidRPr="00C93FDF" w:rsidRDefault="00984072" w:rsidP="009A63DF">
      <w:pPr>
        <w:rPr>
          <w:rFonts w:ascii="Arial" w:hAnsi="Arial" w:cs="Arial"/>
        </w:rPr>
      </w:pPr>
    </w:p>
    <w:p w14:paraId="23EFF281" w14:textId="77777777" w:rsidR="00984072" w:rsidRPr="00C93FDF" w:rsidRDefault="00984072" w:rsidP="009A63DF">
      <w:pPr>
        <w:rPr>
          <w:rFonts w:ascii="Arial" w:hAnsi="Arial" w:cs="Arial"/>
        </w:rPr>
      </w:pPr>
      <w:r w:rsidRPr="00C93FDF">
        <w:rPr>
          <w:rFonts w:ascii="Arial" w:hAnsi="Arial" w:cs="Arial"/>
        </w:rPr>
        <w:t>Conclusie:</w:t>
      </w:r>
    </w:p>
    <w:p w14:paraId="4F684036" w14:textId="77777777" w:rsidR="00695914" w:rsidRPr="00C93FDF" w:rsidRDefault="00695914" w:rsidP="00695914">
      <w:pPr>
        <w:rPr>
          <w:rFonts w:ascii="Arial" w:hAnsi="Arial" w:cs="Arial"/>
        </w:rPr>
      </w:pPr>
      <w:r w:rsidRPr="00C93FDF">
        <w:rPr>
          <w:rFonts w:ascii="Arial" w:hAnsi="Arial" w:cs="Arial"/>
        </w:rPr>
        <w:t xml:space="preserve">Door deze combinatie van certificeringen, </w:t>
      </w:r>
      <w:proofErr w:type="spellStart"/>
      <w:r w:rsidRPr="00C93FDF">
        <w:rPr>
          <w:rFonts w:ascii="Arial" w:hAnsi="Arial" w:cs="Arial"/>
        </w:rPr>
        <w:t>awards</w:t>
      </w:r>
      <w:proofErr w:type="spellEnd"/>
      <w:r w:rsidRPr="00C93FDF">
        <w:rPr>
          <w:rFonts w:ascii="Arial" w:hAnsi="Arial" w:cs="Arial"/>
        </w:rPr>
        <w:t xml:space="preserve"> en onafhankelijke beoordelingen laat </w:t>
      </w:r>
      <w:proofErr w:type="spellStart"/>
      <w:r w:rsidRPr="00C93FDF">
        <w:rPr>
          <w:rFonts w:ascii="Arial" w:hAnsi="Arial" w:cs="Arial"/>
        </w:rPr>
        <w:t>Argenta</w:t>
      </w:r>
      <w:proofErr w:type="spellEnd"/>
      <w:r w:rsidRPr="00C93FDF">
        <w:rPr>
          <w:rFonts w:ascii="Arial" w:hAnsi="Arial" w:cs="Arial"/>
        </w:rPr>
        <w:t xml:space="preserve"> duidelijk zien dat hun duurzame ambities niet alleen op papier bestaan, maar ook concreet worden doorgevoerd en gecontroleerd.</w:t>
      </w:r>
    </w:p>
    <w:p w14:paraId="73F4FDA8" w14:textId="4D4D69FF" w:rsidR="00984072" w:rsidRPr="00C93FDF" w:rsidRDefault="00984072" w:rsidP="009A63DF">
      <w:pPr>
        <w:rPr>
          <w:rFonts w:ascii="Arial" w:hAnsi="Arial" w:cs="Arial"/>
        </w:rPr>
      </w:pPr>
    </w:p>
    <w:p w14:paraId="272EA967" w14:textId="77777777" w:rsidR="00984072" w:rsidRPr="00C93FDF" w:rsidRDefault="00984072" w:rsidP="009A63DF">
      <w:pPr>
        <w:rPr>
          <w:rFonts w:ascii="Arial" w:hAnsi="Arial" w:cs="Arial"/>
        </w:rPr>
      </w:pPr>
    </w:p>
    <w:p w14:paraId="704DFD2D" w14:textId="77777777" w:rsidR="00984072" w:rsidRPr="00C93FDF" w:rsidRDefault="00984072" w:rsidP="009A63DF">
      <w:pPr>
        <w:rPr>
          <w:rFonts w:ascii="Arial" w:hAnsi="Arial" w:cs="Arial"/>
        </w:rPr>
      </w:pPr>
    </w:p>
    <w:p w14:paraId="6447353A" w14:textId="77777777" w:rsidR="00984072" w:rsidRPr="00C93FDF" w:rsidRDefault="00984072" w:rsidP="009A63DF">
      <w:pPr>
        <w:rPr>
          <w:rFonts w:ascii="Arial" w:hAnsi="Arial" w:cs="Arial"/>
        </w:rPr>
      </w:pPr>
    </w:p>
    <w:p w14:paraId="5B9B9B6C" w14:textId="53E6FDC6" w:rsidR="00984072" w:rsidRPr="00C93FDF" w:rsidRDefault="00984072" w:rsidP="009A63DF">
      <w:pPr>
        <w:rPr>
          <w:rFonts w:ascii="Arial" w:hAnsi="Arial" w:cs="Arial"/>
        </w:rPr>
      </w:pPr>
      <w:proofErr w:type="spellStart"/>
      <w:r w:rsidRPr="00C93FDF">
        <w:rPr>
          <w:rFonts w:ascii="Arial" w:hAnsi="Arial" w:cs="Arial"/>
        </w:rPr>
        <w:t>Nibc</w:t>
      </w:r>
      <w:proofErr w:type="spellEnd"/>
      <w:r w:rsidRPr="00C93FDF">
        <w:rPr>
          <w:rFonts w:ascii="Arial" w:hAnsi="Arial" w:cs="Arial"/>
        </w:rPr>
        <w:t xml:space="preserve"> direct:</w:t>
      </w:r>
    </w:p>
    <w:p w14:paraId="7BA67179" w14:textId="77777777" w:rsidR="00984072" w:rsidRPr="00C93FDF" w:rsidRDefault="00984072" w:rsidP="009A63DF">
      <w:pPr>
        <w:rPr>
          <w:rFonts w:ascii="Arial" w:hAnsi="Arial" w:cs="Arial"/>
        </w:rPr>
      </w:pPr>
    </w:p>
    <w:p w14:paraId="3A15B18D" w14:textId="77777777" w:rsidR="00F93671" w:rsidRPr="00C93FDF" w:rsidRDefault="00F93671" w:rsidP="009A63DF">
      <w:pPr>
        <w:rPr>
          <w:rFonts w:ascii="Arial" w:hAnsi="Arial" w:cs="Arial"/>
        </w:rPr>
      </w:pPr>
      <w:r w:rsidRPr="00C93FDF">
        <w:rPr>
          <w:rFonts w:ascii="Arial" w:hAnsi="Arial" w:cs="Arial"/>
        </w:rPr>
        <w:t>NIBC Direct heeft in de afgelopen jaren laten zien dat het zich onderscheidt in de hypotheekmarkt, wat blijkt uit de ontvangen erkenningen. In 2022 werd het hypotheeklabel beloond met de</w:t>
      </w:r>
      <w:r w:rsidRPr="00C93FDF">
        <w:rPr>
          <w:rFonts w:ascii="Arial" w:eastAsiaTheme="majorEastAsia" w:hAnsi="Arial" w:cs="Arial"/>
        </w:rPr>
        <w:t> Gouden Lotus Award </w:t>
      </w:r>
      <w:r w:rsidRPr="00C93FDF">
        <w:rPr>
          <w:rFonts w:ascii="Arial" w:hAnsi="Arial" w:cs="Arial"/>
        </w:rPr>
        <w:t>als ‘Beste Hypotheekverstrekker’, een prijs die jaarlijks wordt uitgereikt door het vakblad</w:t>
      </w:r>
      <w:r w:rsidRPr="00C93FDF">
        <w:rPr>
          <w:rFonts w:ascii="Arial" w:eastAsiaTheme="majorEastAsia" w:hAnsi="Arial" w:cs="Arial"/>
        </w:rPr>
        <w:t> </w:t>
      </w:r>
      <w:proofErr w:type="spellStart"/>
      <w:r w:rsidRPr="00C93FDF">
        <w:rPr>
          <w:rFonts w:ascii="Arial" w:eastAsiaTheme="majorEastAsia" w:hAnsi="Arial" w:cs="Arial"/>
        </w:rPr>
        <w:t>InFinance</w:t>
      </w:r>
      <w:proofErr w:type="spellEnd"/>
      <w:r w:rsidRPr="00C93FDF">
        <w:rPr>
          <w:rFonts w:ascii="Arial" w:eastAsiaTheme="majorEastAsia" w:hAnsi="Arial" w:cs="Arial"/>
        </w:rPr>
        <w:t> </w:t>
      </w:r>
      <w:r w:rsidRPr="00C93FDF">
        <w:rPr>
          <w:rFonts w:ascii="Arial" w:hAnsi="Arial" w:cs="Arial"/>
        </w:rPr>
        <w:t>en gebaseerd is op stemmen van onafhankelijke hypotheekadviseurs. Deze prijs gaf een duidelijke bevestiging van de kwaliteit en betrouwbaarheid van hun hypotheekproducten.</w:t>
      </w:r>
    </w:p>
    <w:p w14:paraId="6D494B5B" w14:textId="0EA2B147" w:rsidR="00F93671" w:rsidRPr="00C93FDF" w:rsidRDefault="00F93671" w:rsidP="009A63DF">
      <w:pPr>
        <w:rPr>
          <w:rFonts w:ascii="Arial" w:hAnsi="Arial" w:cs="Arial"/>
        </w:rPr>
      </w:pPr>
      <w:r w:rsidRPr="00C93FDF">
        <w:rPr>
          <w:rFonts w:ascii="Arial" w:hAnsi="Arial" w:cs="Arial"/>
        </w:rPr>
        <w:t xml:space="preserve">Recentelijk, in 2024, won NIBC opnieuw deze prestigieuze award. </w:t>
      </w:r>
    </w:p>
    <w:p w14:paraId="7D4F25C4" w14:textId="032F0C24" w:rsidR="00F93671" w:rsidRPr="00C93FDF" w:rsidRDefault="00F93671" w:rsidP="009A63DF">
      <w:pPr>
        <w:rPr>
          <w:rFonts w:ascii="Arial" w:hAnsi="Arial" w:cs="Arial"/>
        </w:rPr>
      </w:pPr>
      <w:hyperlink r:id="rId48" w:history="1">
        <w:r w:rsidRPr="00C93FDF">
          <w:rPr>
            <w:rStyle w:val="Hyperlink"/>
            <w:rFonts w:ascii="Arial" w:hAnsi="Arial" w:cs="Arial"/>
          </w:rPr>
          <w:t>https://infinance.nl/artikel/nibc-wint-gouden-lotus-award-hypotheekverstrekker-2022</w:t>
        </w:r>
      </w:hyperlink>
      <w:r w:rsidRPr="00C93FDF">
        <w:rPr>
          <w:rFonts w:ascii="Arial" w:hAnsi="Arial" w:cs="Arial"/>
        </w:rPr>
        <w:t xml:space="preserve"> </w:t>
      </w:r>
    </w:p>
    <w:p w14:paraId="28A78C61" w14:textId="77777777" w:rsidR="00F93671" w:rsidRPr="00C93FDF" w:rsidRDefault="00F93671" w:rsidP="009A63DF">
      <w:pPr>
        <w:rPr>
          <w:rFonts w:ascii="Arial" w:hAnsi="Arial" w:cs="Arial"/>
        </w:rPr>
      </w:pPr>
    </w:p>
    <w:p w14:paraId="160DFA68" w14:textId="1D718AD3" w:rsidR="00F93671" w:rsidRPr="00C93FDF" w:rsidRDefault="00F93671" w:rsidP="009A63DF">
      <w:pPr>
        <w:rPr>
          <w:rFonts w:ascii="Arial" w:hAnsi="Arial" w:cs="Arial"/>
        </w:rPr>
      </w:pPr>
      <w:hyperlink r:id="rId49" w:history="1">
        <w:r w:rsidRPr="00C93FDF">
          <w:rPr>
            <w:rStyle w:val="Hyperlink"/>
            <w:rFonts w:ascii="Arial" w:hAnsi="Arial" w:cs="Arial"/>
          </w:rPr>
          <w:t>https://nibc.com/nl/nieuws/nibc-wint-gouden-lotus-award-voor-beste-hypotheekverstrekker-2024</w:t>
        </w:r>
      </w:hyperlink>
      <w:r w:rsidRPr="00C93FDF">
        <w:rPr>
          <w:rFonts w:ascii="Arial" w:hAnsi="Arial" w:cs="Arial"/>
        </w:rPr>
        <w:t xml:space="preserve"> </w:t>
      </w:r>
    </w:p>
    <w:p w14:paraId="3B5C2DBC" w14:textId="77777777" w:rsidR="00984072" w:rsidRPr="00C93FDF" w:rsidRDefault="00984072" w:rsidP="009A63DF">
      <w:pPr>
        <w:rPr>
          <w:rFonts w:ascii="Arial" w:hAnsi="Arial" w:cs="Arial"/>
        </w:rPr>
      </w:pPr>
    </w:p>
    <w:p w14:paraId="5A536C06" w14:textId="77777777" w:rsidR="00984072" w:rsidRPr="00C93FDF" w:rsidRDefault="00984072" w:rsidP="009A63DF">
      <w:pPr>
        <w:rPr>
          <w:rFonts w:ascii="Arial" w:hAnsi="Arial" w:cs="Arial"/>
        </w:rPr>
      </w:pPr>
      <w:r w:rsidRPr="00C93FDF">
        <w:rPr>
          <w:rFonts w:ascii="Arial" w:hAnsi="Arial" w:cs="Arial"/>
        </w:rPr>
        <w:t>Conclusie:</w:t>
      </w:r>
    </w:p>
    <w:p w14:paraId="6D74F5FA" w14:textId="3B0D7733" w:rsidR="00695914" w:rsidRPr="00C93FDF" w:rsidRDefault="00695914" w:rsidP="009A63DF">
      <w:pPr>
        <w:rPr>
          <w:rFonts w:ascii="Arial" w:hAnsi="Arial" w:cs="Arial"/>
        </w:rPr>
      </w:pPr>
      <w:r w:rsidRPr="00C93FDF">
        <w:rPr>
          <w:rFonts w:ascii="Arial" w:hAnsi="Arial" w:cs="Arial"/>
        </w:rPr>
        <w:t>Het herwinnen van de</w:t>
      </w:r>
      <w:r w:rsidRPr="00C93FDF">
        <w:rPr>
          <w:rFonts w:ascii="Arial" w:eastAsiaTheme="majorEastAsia" w:hAnsi="Arial" w:cs="Arial"/>
        </w:rPr>
        <w:t xml:space="preserve"> Gouden Lotus </w:t>
      </w:r>
      <w:proofErr w:type="spellStart"/>
      <w:r w:rsidRPr="00C93FDF">
        <w:rPr>
          <w:rFonts w:ascii="Arial" w:eastAsiaTheme="majorEastAsia" w:hAnsi="Arial" w:cs="Arial"/>
        </w:rPr>
        <w:t>Award</w:t>
      </w:r>
      <w:r w:rsidRPr="00C93FDF">
        <w:rPr>
          <w:rFonts w:ascii="Arial" w:hAnsi="Arial" w:cs="Arial"/>
        </w:rPr>
        <w:t>onderstreept</w:t>
      </w:r>
      <w:proofErr w:type="spellEnd"/>
      <w:r w:rsidRPr="00C93FDF">
        <w:rPr>
          <w:rFonts w:ascii="Arial" w:hAnsi="Arial" w:cs="Arial"/>
        </w:rPr>
        <w:t xml:space="preserve"> de consistente prestaties van de bank en laat zien dat NIBC door onafhankelijke professionals als een toonaangevende en betrouwbare hypotheekverstrekker wordt gezien.</w:t>
      </w:r>
    </w:p>
    <w:p w14:paraId="021786D0" w14:textId="77777777" w:rsidR="00984072" w:rsidRPr="00C93FDF" w:rsidRDefault="00984072" w:rsidP="009A63DF">
      <w:pPr>
        <w:rPr>
          <w:rFonts w:ascii="Arial" w:hAnsi="Arial" w:cs="Arial"/>
        </w:rPr>
      </w:pPr>
    </w:p>
    <w:p w14:paraId="0FF33B8D" w14:textId="77777777" w:rsidR="00984072" w:rsidRPr="00C93FDF" w:rsidRDefault="00984072" w:rsidP="009A63DF">
      <w:pPr>
        <w:rPr>
          <w:rFonts w:ascii="Arial" w:hAnsi="Arial" w:cs="Arial"/>
        </w:rPr>
      </w:pPr>
    </w:p>
    <w:p w14:paraId="1B9CC2BE" w14:textId="77777777" w:rsidR="00984072" w:rsidRPr="00C93FDF" w:rsidRDefault="00984072" w:rsidP="009A63DF">
      <w:pPr>
        <w:rPr>
          <w:rFonts w:ascii="Arial" w:hAnsi="Arial" w:cs="Arial"/>
        </w:rPr>
      </w:pPr>
    </w:p>
    <w:p w14:paraId="3E63E8BB" w14:textId="77777777" w:rsidR="00984072" w:rsidRPr="00C93FDF" w:rsidRDefault="00984072" w:rsidP="009A63DF">
      <w:pPr>
        <w:rPr>
          <w:rFonts w:ascii="Arial" w:hAnsi="Arial" w:cs="Arial"/>
        </w:rPr>
      </w:pPr>
    </w:p>
    <w:p w14:paraId="0E243E9C" w14:textId="4D8280E3" w:rsidR="00984072" w:rsidRPr="00C93FDF" w:rsidRDefault="00984072" w:rsidP="009A63DF">
      <w:pPr>
        <w:rPr>
          <w:rFonts w:ascii="Arial" w:hAnsi="Arial" w:cs="Arial"/>
        </w:rPr>
      </w:pPr>
      <w:r w:rsidRPr="00C93FDF">
        <w:rPr>
          <w:rFonts w:ascii="Arial" w:hAnsi="Arial" w:cs="Arial"/>
        </w:rPr>
        <w:t>ASR:</w:t>
      </w:r>
    </w:p>
    <w:p w14:paraId="5DB991BC" w14:textId="77777777" w:rsidR="009C1890" w:rsidRPr="00C93FDF" w:rsidRDefault="009C1890" w:rsidP="009A63DF">
      <w:pPr>
        <w:rPr>
          <w:rFonts w:ascii="Arial" w:hAnsi="Arial" w:cs="Arial"/>
        </w:rPr>
      </w:pPr>
    </w:p>
    <w:p w14:paraId="4FB40BFA" w14:textId="77777777" w:rsidR="0091374A" w:rsidRPr="00C93FDF" w:rsidRDefault="0091374A" w:rsidP="0091374A">
      <w:pPr>
        <w:rPr>
          <w:rFonts w:ascii="Arial" w:hAnsi="Arial" w:cs="Arial"/>
        </w:rPr>
      </w:pPr>
      <w:proofErr w:type="spellStart"/>
      <w:r w:rsidRPr="00C93FDF">
        <w:rPr>
          <w:rFonts w:ascii="Arial" w:hAnsi="Arial" w:cs="Arial"/>
        </w:rPr>
        <w:t>a.s.r</w:t>
      </w:r>
      <w:proofErr w:type="spellEnd"/>
      <w:r w:rsidRPr="00C93FDF">
        <w:rPr>
          <w:rFonts w:ascii="Arial" w:hAnsi="Arial" w:cs="Arial"/>
        </w:rPr>
        <w:t xml:space="preserve">. ontving de afgelopen jaren verschillende erkenningen die bevestigen dat duurzame woningfinanciering een belangrijk onderdeel vormt van hun strategie. In 2022 werd de organisatie bekroond met de Groene Lotus Award van vakblad </w:t>
      </w:r>
      <w:proofErr w:type="spellStart"/>
      <w:r w:rsidRPr="00C93FDF">
        <w:rPr>
          <w:rFonts w:ascii="Arial" w:eastAsiaTheme="majorEastAsia" w:hAnsi="Arial" w:cs="Arial"/>
        </w:rPr>
        <w:t>InFinance</w:t>
      </w:r>
      <w:proofErr w:type="spellEnd"/>
      <w:r w:rsidRPr="00C93FDF">
        <w:rPr>
          <w:rFonts w:ascii="Arial" w:hAnsi="Arial" w:cs="Arial"/>
        </w:rPr>
        <w:t xml:space="preserve">, een prijs die wordt toegekend door een onafhankelijke vakjury aan geldverstrekkers die vooroplopen in woningverduurzaming. </w:t>
      </w:r>
      <w:proofErr w:type="spellStart"/>
      <w:r w:rsidRPr="00C93FDF">
        <w:rPr>
          <w:rFonts w:ascii="Arial" w:hAnsi="Arial" w:cs="Arial"/>
        </w:rPr>
        <w:t>a.s.r</w:t>
      </w:r>
      <w:proofErr w:type="spellEnd"/>
      <w:r w:rsidRPr="00C93FDF">
        <w:rPr>
          <w:rFonts w:ascii="Arial" w:hAnsi="Arial" w:cs="Arial"/>
        </w:rPr>
        <w:t>. werd daarbij geprezen omdat zij klanten actief ondersteunen bij het realiseren van energiezuinige woningen, ongeacht het bestaande energielabel.</w:t>
      </w:r>
    </w:p>
    <w:p w14:paraId="493C4611" w14:textId="1E85A841" w:rsidR="0091374A" w:rsidRPr="00C93FDF" w:rsidRDefault="0091374A" w:rsidP="0091374A">
      <w:pPr>
        <w:rPr>
          <w:rFonts w:ascii="Arial" w:hAnsi="Arial" w:cs="Arial"/>
        </w:rPr>
      </w:pPr>
      <w:r w:rsidRPr="00C93FDF">
        <w:rPr>
          <w:rFonts w:ascii="Arial" w:hAnsi="Arial" w:cs="Arial"/>
        </w:rPr>
        <w:t xml:space="preserve">In 2023 werd </w:t>
      </w:r>
      <w:proofErr w:type="spellStart"/>
      <w:r w:rsidRPr="00C93FDF">
        <w:rPr>
          <w:rFonts w:ascii="Arial" w:hAnsi="Arial" w:cs="Arial"/>
        </w:rPr>
        <w:t>a.s.r</w:t>
      </w:r>
      <w:proofErr w:type="spellEnd"/>
      <w:r w:rsidRPr="00C93FDF">
        <w:rPr>
          <w:rFonts w:ascii="Arial" w:hAnsi="Arial" w:cs="Arial"/>
        </w:rPr>
        <w:t>. opnieuw onderscheiden met de Groene Lotus Award. Deze herhaalde erkenning benadrukt hun voortdurende inzet binnen de hypotheekmarkt en laat zien dat zij consistent blijven investeren in initiatieven die woningverduurzaming bevorderen</w:t>
      </w:r>
    </w:p>
    <w:p w14:paraId="48868F49" w14:textId="77777777" w:rsidR="0091374A" w:rsidRPr="00C93FDF" w:rsidRDefault="0091374A" w:rsidP="009A63DF">
      <w:pPr>
        <w:rPr>
          <w:rFonts w:ascii="Arial" w:hAnsi="Arial" w:cs="Arial"/>
        </w:rPr>
      </w:pPr>
    </w:p>
    <w:p w14:paraId="5906F012" w14:textId="76AAD809" w:rsidR="009C1890" w:rsidRPr="00C93FDF" w:rsidRDefault="009C1890" w:rsidP="009A63DF">
      <w:pPr>
        <w:rPr>
          <w:rFonts w:ascii="Arial" w:hAnsi="Arial" w:cs="Arial"/>
        </w:rPr>
      </w:pPr>
      <w:hyperlink r:id="rId50" w:history="1">
        <w:r w:rsidRPr="00C93FDF">
          <w:rPr>
            <w:rStyle w:val="Hyperlink"/>
            <w:rFonts w:ascii="Arial" w:hAnsi="Arial" w:cs="Arial"/>
          </w:rPr>
          <w:t>https://www.asrnederland.nl/nieuws-en-pers/nieuws/asr-erkend-als-meest-vooruitstrevend-in-woningverduurzaming-met-groene-lotus-award</w:t>
        </w:r>
      </w:hyperlink>
      <w:r w:rsidRPr="00C93FDF">
        <w:rPr>
          <w:rFonts w:ascii="Arial" w:hAnsi="Arial" w:cs="Arial"/>
        </w:rPr>
        <w:t xml:space="preserve"> </w:t>
      </w:r>
    </w:p>
    <w:p w14:paraId="338C596F" w14:textId="77777777" w:rsidR="009C1890" w:rsidRPr="00C93FDF" w:rsidRDefault="009C1890" w:rsidP="009A63DF">
      <w:pPr>
        <w:rPr>
          <w:rFonts w:ascii="Arial" w:hAnsi="Arial" w:cs="Arial"/>
        </w:rPr>
      </w:pPr>
    </w:p>
    <w:p w14:paraId="4F7D5371" w14:textId="4F541B9F" w:rsidR="009C1890" w:rsidRPr="00C93FDF" w:rsidRDefault="009C1890" w:rsidP="009A63DF">
      <w:pPr>
        <w:rPr>
          <w:rFonts w:ascii="Arial" w:hAnsi="Arial" w:cs="Arial"/>
        </w:rPr>
      </w:pPr>
      <w:hyperlink r:id="rId51" w:history="1">
        <w:r w:rsidRPr="00C93FDF">
          <w:rPr>
            <w:rStyle w:val="Hyperlink"/>
            <w:rFonts w:ascii="Arial" w:hAnsi="Arial" w:cs="Arial"/>
          </w:rPr>
          <w:t>https://www.asrnederland.nl/nieuws-en-pers/nieuws/20231009-asr-opnieuw-winnaar-groene-lotus-award</w:t>
        </w:r>
      </w:hyperlink>
      <w:r w:rsidRPr="00C93FDF">
        <w:rPr>
          <w:rFonts w:ascii="Arial" w:hAnsi="Arial" w:cs="Arial"/>
        </w:rPr>
        <w:t xml:space="preserve"> </w:t>
      </w:r>
    </w:p>
    <w:p w14:paraId="1F82A17E" w14:textId="77777777" w:rsidR="00984072" w:rsidRPr="00C93FDF" w:rsidRDefault="00984072" w:rsidP="009A63DF">
      <w:pPr>
        <w:rPr>
          <w:rFonts w:ascii="Arial" w:hAnsi="Arial" w:cs="Arial"/>
        </w:rPr>
      </w:pPr>
    </w:p>
    <w:p w14:paraId="717A28CD" w14:textId="77777777" w:rsidR="00984072" w:rsidRPr="00C93FDF" w:rsidRDefault="00984072" w:rsidP="009A63DF">
      <w:pPr>
        <w:rPr>
          <w:rFonts w:ascii="Arial" w:hAnsi="Arial" w:cs="Arial"/>
        </w:rPr>
      </w:pPr>
    </w:p>
    <w:p w14:paraId="767C2BFE" w14:textId="77777777" w:rsidR="00984072" w:rsidRPr="00C93FDF" w:rsidRDefault="00984072" w:rsidP="009A63DF">
      <w:pPr>
        <w:rPr>
          <w:rFonts w:ascii="Arial" w:hAnsi="Arial" w:cs="Arial"/>
        </w:rPr>
      </w:pPr>
      <w:r w:rsidRPr="00C93FDF">
        <w:rPr>
          <w:rFonts w:ascii="Arial" w:hAnsi="Arial" w:cs="Arial"/>
        </w:rPr>
        <w:t>Conclusie:</w:t>
      </w:r>
    </w:p>
    <w:p w14:paraId="5A7D8F96" w14:textId="5DEB4A33" w:rsidR="0091374A" w:rsidRPr="00C93FDF" w:rsidRDefault="0091374A" w:rsidP="0091374A">
      <w:pPr>
        <w:rPr>
          <w:rFonts w:ascii="Arial" w:hAnsi="Arial" w:cs="Arial"/>
        </w:rPr>
      </w:pPr>
      <w:r w:rsidRPr="00C93FDF">
        <w:rPr>
          <w:rFonts w:ascii="Arial" w:hAnsi="Arial" w:cs="Arial"/>
        </w:rPr>
        <w:t xml:space="preserve">Door de opeenvolgende Groene Lotus </w:t>
      </w:r>
      <w:proofErr w:type="spellStart"/>
      <w:r w:rsidRPr="00C93FDF">
        <w:rPr>
          <w:rFonts w:ascii="Arial" w:hAnsi="Arial" w:cs="Arial"/>
        </w:rPr>
        <w:t>Awards</w:t>
      </w:r>
      <w:proofErr w:type="spellEnd"/>
      <w:r w:rsidRPr="00C93FDF">
        <w:rPr>
          <w:rFonts w:ascii="Arial" w:hAnsi="Arial" w:cs="Arial"/>
        </w:rPr>
        <w:t xml:space="preserve"> en de positieve beoordeling door onafhankelijke jury’s blijkt duidelijk dat </w:t>
      </w:r>
      <w:proofErr w:type="spellStart"/>
      <w:r w:rsidRPr="00C93FDF">
        <w:rPr>
          <w:rFonts w:ascii="Arial" w:hAnsi="Arial" w:cs="Arial"/>
        </w:rPr>
        <w:t>a.s.r.’s</w:t>
      </w:r>
      <w:proofErr w:type="spellEnd"/>
      <w:r w:rsidRPr="00C93FDF">
        <w:rPr>
          <w:rFonts w:ascii="Arial" w:hAnsi="Arial" w:cs="Arial"/>
        </w:rPr>
        <w:t xml:space="preserve"> duurzaamheidsambities niet alleen worden nagestreefd, maar ook daadwerkelijk worden ondersteund door tastbare resultaten en externe erkenning.</w:t>
      </w:r>
    </w:p>
    <w:p w14:paraId="628E74D0" w14:textId="77777777" w:rsidR="00984072" w:rsidRPr="00C93FDF" w:rsidRDefault="00984072" w:rsidP="009A63DF">
      <w:pPr>
        <w:rPr>
          <w:rFonts w:ascii="Arial" w:hAnsi="Arial" w:cs="Arial"/>
        </w:rPr>
      </w:pPr>
    </w:p>
    <w:p w14:paraId="574EC3D4" w14:textId="77777777" w:rsidR="00984072" w:rsidRPr="00C93FDF" w:rsidRDefault="00984072" w:rsidP="009A63DF">
      <w:pPr>
        <w:rPr>
          <w:rFonts w:ascii="Arial" w:hAnsi="Arial" w:cs="Arial"/>
        </w:rPr>
      </w:pPr>
    </w:p>
    <w:p w14:paraId="4C2B72E2" w14:textId="5C4513B9" w:rsidR="00984072" w:rsidRPr="00C93FDF" w:rsidRDefault="00984072" w:rsidP="009A63DF">
      <w:pPr>
        <w:rPr>
          <w:rFonts w:ascii="Arial" w:hAnsi="Arial" w:cs="Arial"/>
        </w:rPr>
      </w:pPr>
      <w:r w:rsidRPr="00C93FDF">
        <w:rPr>
          <w:rFonts w:ascii="Arial" w:hAnsi="Arial" w:cs="Arial"/>
        </w:rPr>
        <w:lastRenderedPageBreak/>
        <w:t>Munt hypotheken:</w:t>
      </w:r>
    </w:p>
    <w:p w14:paraId="02C2C402" w14:textId="77777777" w:rsidR="005A2FA7" w:rsidRPr="00C93FDF" w:rsidRDefault="005A2FA7" w:rsidP="009A63DF">
      <w:pPr>
        <w:rPr>
          <w:rFonts w:ascii="Arial" w:hAnsi="Arial" w:cs="Arial"/>
        </w:rPr>
      </w:pPr>
    </w:p>
    <w:p w14:paraId="2A390614" w14:textId="1E55EFF6" w:rsidR="00177990" w:rsidRPr="00C93FDF" w:rsidRDefault="0091374A" w:rsidP="0091374A">
      <w:pPr>
        <w:rPr>
          <w:rFonts w:ascii="Arial" w:hAnsi="Arial" w:cs="Arial"/>
        </w:rPr>
      </w:pPr>
      <w:r w:rsidRPr="00C93FDF">
        <w:rPr>
          <w:rFonts w:ascii="Arial" w:hAnsi="Arial" w:cs="Arial"/>
        </w:rPr>
        <w:t xml:space="preserve">MUNT Hypotheken heeft zich de afgelopen jaren meerdere keren weten te onderscheiden bij de Gouden Lotus </w:t>
      </w:r>
      <w:proofErr w:type="spellStart"/>
      <w:r w:rsidRPr="00C93FDF">
        <w:rPr>
          <w:rFonts w:ascii="Arial" w:hAnsi="Arial" w:cs="Arial"/>
        </w:rPr>
        <w:t>Awards</w:t>
      </w:r>
      <w:proofErr w:type="spellEnd"/>
      <w:r w:rsidRPr="00C93FDF">
        <w:rPr>
          <w:rFonts w:ascii="Arial" w:hAnsi="Arial" w:cs="Arial"/>
        </w:rPr>
        <w:t xml:space="preserve">, een prijs die wordt toegekend op basis van stemmen van onafhankelijke hypotheekadviseurs. In 2017 werd MUNT uitgeroepen tot “beste hypotheekverstrekker”, een waardering voor hun duidelijke producten, klantgerichte dienstverlening en sterke samenwerking met adviseurs. In 2019 kozen onafhankelijke intermediairs MUNT opnieuw als “beste Nederlandse geldverstrekker”, waarmee hun positie en betrouwbaarheid binnen de markt verder werden bevestigd. Ook in 2025 stond MUNT hoog in de tussenstand van de Gouden Lotus </w:t>
      </w:r>
      <w:proofErr w:type="spellStart"/>
      <w:r w:rsidRPr="00C93FDF">
        <w:rPr>
          <w:rFonts w:ascii="Arial" w:hAnsi="Arial" w:cs="Arial"/>
        </w:rPr>
        <w:t>Awards</w:t>
      </w:r>
      <w:proofErr w:type="spellEnd"/>
      <w:r w:rsidRPr="00C93FDF">
        <w:rPr>
          <w:rFonts w:ascii="Arial" w:hAnsi="Arial" w:cs="Arial"/>
        </w:rPr>
        <w:t xml:space="preserve"> in de categorie “Hypotheekverstrekker Groot”, wat laat zien dat ze nog steeds een belangrijke speler zijn binnen de hypotheeksector.</w:t>
      </w:r>
    </w:p>
    <w:p w14:paraId="7F3D4207" w14:textId="27852979" w:rsidR="00177990" w:rsidRPr="00C93FDF" w:rsidRDefault="00177990" w:rsidP="009A63DF">
      <w:pPr>
        <w:rPr>
          <w:rFonts w:ascii="Arial" w:hAnsi="Arial" w:cs="Arial"/>
        </w:rPr>
      </w:pPr>
      <w:hyperlink r:id="rId52" w:history="1">
        <w:r w:rsidRPr="00C93FDF">
          <w:rPr>
            <w:rStyle w:val="Hyperlink"/>
            <w:rFonts w:ascii="Arial" w:hAnsi="Arial" w:cs="Arial"/>
          </w:rPr>
          <w:t>https://www.kop-munt.nl/kop/archief/munt-hypotheken-uitgeroepen-tot-beste-hypotheekverstrekker/</w:t>
        </w:r>
      </w:hyperlink>
      <w:r w:rsidRPr="00C93FDF">
        <w:rPr>
          <w:rFonts w:ascii="Arial" w:hAnsi="Arial" w:cs="Arial"/>
        </w:rPr>
        <w:t xml:space="preserve"> </w:t>
      </w:r>
    </w:p>
    <w:p w14:paraId="4BA5DFCA" w14:textId="77777777" w:rsidR="00177990" w:rsidRPr="00C93FDF" w:rsidRDefault="00177990" w:rsidP="009A63DF">
      <w:pPr>
        <w:rPr>
          <w:rFonts w:ascii="Arial" w:hAnsi="Arial" w:cs="Arial"/>
        </w:rPr>
      </w:pPr>
    </w:p>
    <w:p w14:paraId="1BBA3C12" w14:textId="589751CE" w:rsidR="00177990" w:rsidRPr="00C93FDF" w:rsidRDefault="00177990" w:rsidP="009A63DF">
      <w:pPr>
        <w:rPr>
          <w:rFonts w:ascii="Arial" w:hAnsi="Arial" w:cs="Arial"/>
        </w:rPr>
      </w:pPr>
      <w:hyperlink r:id="rId53" w:history="1">
        <w:r w:rsidRPr="00C93FDF">
          <w:rPr>
            <w:rStyle w:val="Hyperlink"/>
            <w:rFonts w:ascii="Arial" w:hAnsi="Arial" w:cs="Arial"/>
          </w:rPr>
          <w:t>https://consumenten.hypotheekbond.nl/geldverstrekker-van-het-jaar/winnaar-2019/</w:t>
        </w:r>
      </w:hyperlink>
      <w:r w:rsidRPr="00C93FDF">
        <w:rPr>
          <w:rFonts w:ascii="Arial" w:hAnsi="Arial" w:cs="Arial"/>
        </w:rPr>
        <w:t xml:space="preserve"> </w:t>
      </w:r>
    </w:p>
    <w:p w14:paraId="4EBA489C" w14:textId="77777777" w:rsidR="00177990" w:rsidRPr="00C93FDF" w:rsidRDefault="00177990" w:rsidP="009A63DF">
      <w:pPr>
        <w:rPr>
          <w:rFonts w:ascii="Arial" w:hAnsi="Arial" w:cs="Arial"/>
        </w:rPr>
      </w:pPr>
    </w:p>
    <w:p w14:paraId="6A49CAFD" w14:textId="5C1AA527" w:rsidR="00177990" w:rsidRPr="00C93FDF" w:rsidRDefault="00177990" w:rsidP="009A63DF">
      <w:pPr>
        <w:rPr>
          <w:rFonts w:ascii="Arial" w:hAnsi="Arial" w:cs="Arial"/>
        </w:rPr>
      </w:pPr>
      <w:hyperlink r:id="rId54" w:history="1">
        <w:r w:rsidRPr="00C93FDF">
          <w:rPr>
            <w:rStyle w:val="Hyperlink"/>
            <w:rFonts w:ascii="Arial" w:hAnsi="Arial" w:cs="Arial"/>
          </w:rPr>
          <w:t>https://infinance.nl/artikel/tussenstand-gouden-lotus-awards-2025/?utm_source=chatgpt.com</w:t>
        </w:r>
      </w:hyperlink>
      <w:r w:rsidRPr="00C93FDF">
        <w:rPr>
          <w:rFonts w:ascii="Arial" w:hAnsi="Arial" w:cs="Arial"/>
        </w:rPr>
        <w:t xml:space="preserve"> </w:t>
      </w:r>
    </w:p>
    <w:p w14:paraId="54F21D96" w14:textId="77777777" w:rsidR="00177990" w:rsidRPr="00C93FDF" w:rsidRDefault="00177990" w:rsidP="009A63DF">
      <w:pPr>
        <w:rPr>
          <w:rFonts w:ascii="Arial" w:hAnsi="Arial" w:cs="Arial"/>
        </w:rPr>
      </w:pPr>
    </w:p>
    <w:p w14:paraId="4A7B70F4" w14:textId="1DBAF9A4" w:rsidR="00177990" w:rsidRPr="00C93FDF" w:rsidRDefault="00177990" w:rsidP="009A63DF">
      <w:pPr>
        <w:rPr>
          <w:rFonts w:ascii="Arial" w:hAnsi="Arial" w:cs="Arial"/>
        </w:rPr>
      </w:pPr>
      <w:r w:rsidRPr="00C93FDF">
        <w:rPr>
          <w:rFonts w:ascii="Arial" w:hAnsi="Arial" w:cs="Arial"/>
        </w:rPr>
        <w:t xml:space="preserve"> </w:t>
      </w:r>
    </w:p>
    <w:p w14:paraId="57D3C0A8" w14:textId="77777777" w:rsidR="00984072" w:rsidRPr="00C93FDF" w:rsidRDefault="00984072" w:rsidP="009A63DF">
      <w:pPr>
        <w:rPr>
          <w:rFonts w:ascii="Arial" w:hAnsi="Arial" w:cs="Arial"/>
        </w:rPr>
      </w:pPr>
    </w:p>
    <w:p w14:paraId="7192C55E" w14:textId="77777777" w:rsidR="00984072" w:rsidRPr="00C93FDF" w:rsidRDefault="00984072" w:rsidP="009A63DF">
      <w:pPr>
        <w:rPr>
          <w:rFonts w:ascii="Arial" w:hAnsi="Arial" w:cs="Arial"/>
        </w:rPr>
      </w:pPr>
      <w:r w:rsidRPr="00C93FDF">
        <w:rPr>
          <w:rFonts w:ascii="Arial" w:hAnsi="Arial" w:cs="Arial"/>
        </w:rPr>
        <w:t>Conclusie:</w:t>
      </w:r>
    </w:p>
    <w:p w14:paraId="450AD8C9" w14:textId="721716A5" w:rsidR="00984072" w:rsidRPr="00C93FDF" w:rsidRDefault="0091374A" w:rsidP="0091374A">
      <w:pPr>
        <w:rPr>
          <w:rFonts w:ascii="Arial" w:hAnsi="Arial" w:cs="Arial"/>
        </w:rPr>
      </w:pPr>
      <w:r w:rsidRPr="00C93FDF">
        <w:rPr>
          <w:rFonts w:ascii="Arial" w:hAnsi="Arial" w:cs="Arial"/>
        </w:rPr>
        <w:t xml:space="preserve">Hoewel de Gouden Lotus </w:t>
      </w:r>
      <w:proofErr w:type="spellStart"/>
      <w:r w:rsidRPr="00C93FDF">
        <w:rPr>
          <w:rFonts w:ascii="Arial" w:hAnsi="Arial" w:cs="Arial"/>
        </w:rPr>
        <w:t>Awards</w:t>
      </w:r>
      <w:proofErr w:type="spellEnd"/>
      <w:r w:rsidRPr="00C93FDF">
        <w:rPr>
          <w:rFonts w:ascii="Arial" w:hAnsi="Arial" w:cs="Arial"/>
        </w:rPr>
        <w:t xml:space="preserve"> geen formele certificeringen zijn, maken deze herhaalde onderscheidingen duidelijk dat MUNT Hypotheken breed wordt gewaardeerd om de kwaliteit van hun dienstverlening en het vertrouwen dat zowel adviseurs als klanten in hen stellen.</w:t>
      </w:r>
    </w:p>
    <w:p w14:paraId="7CC60F26" w14:textId="77777777" w:rsidR="00984072" w:rsidRPr="00C93FDF" w:rsidRDefault="00984072" w:rsidP="0091374A">
      <w:pPr>
        <w:rPr>
          <w:rFonts w:ascii="Arial" w:hAnsi="Arial" w:cs="Arial"/>
        </w:rPr>
      </w:pPr>
    </w:p>
    <w:p w14:paraId="15FB9061" w14:textId="77777777" w:rsidR="00984072" w:rsidRPr="00C93FDF" w:rsidRDefault="00984072" w:rsidP="009A63DF">
      <w:pPr>
        <w:rPr>
          <w:rFonts w:ascii="Arial" w:hAnsi="Arial" w:cs="Arial"/>
        </w:rPr>
      </w:pPr>
    </w:p>
    <w:p w14:paraId="6CF9A0EE" w14:textId="77777777" w:rsidR="00984072" w:rsidRPr="00C93FDF" w:rsidRDefault="00984072" w:rsidP="009A63DF">
      <w:pPr>
        <w:rPr>
          <w:rFonts w:ascii="Arial" w:hAnsi="Arial" w:cs="Arial"/>
        </w:rPr>
      </w:pPr>
    </w:p>
    <w:p w14:paraId="43D027D1" w14:textId="1D56B912" w:rsidR="00984072" w:rsidRPr="00C93FDF" w:rsidRDefault="00984072" w:rsidP="009A63DF">
      <w:pPr>
        <w:rPr>
          <w:rFonts w:ascii="Arial" w:hAnsi="Arial" w:cs="Arial"/>
        </w:rPr>
      </w:pPr>
      <w:proofErr w:type="spellStart"/>
      <w:r w:rsidRPr="00C93FDF">
        <w:rPr>
          <w:rFonts w:ascii="Arial" w:hAnsi="Arial" w:cs="Arial"/>
        </w:rPr>
        <w:t>Blg</w:t>
      </w:r>
      <w:proofErr w:type="spellEnd"/>
      <w:r w:rsidRPr="00C93FDF">
        <w:rPr>
          <w:rFonts w:ascii="Arial" w:hAnsi="Arial" w:cs="Arial"/>
        </w:rPr>
        <w:t xml:space="preserve"> wonen:</w:t>
      </w:r>
    </w:p>
    <w:p w14:paraId="4DBDFC23" w14:textId="77777777" w:rsidR="00177990" w:rsidRPr="00C93FDF" w:rsidRDefault="00177990" w:rsidP="0091374A">
      <w:pPr>
        <w:rPr>
          <w:rFonts w:ascii="Arial" w:hAnsi="Arial" w:cs="Arial"/>
        </w:rPr>
      </w:pPr>
    </w:p>
    <w:p w14:paraId="16EF5D5B" w14:textId="77777777" w:rsidR="0091374A" w:rsidRPr="00C93FDF" w:rsidRDefault="0091374A" w:rsidP="0091374A">
      <w:pPr>
        <w:rPr>
          <w:rFonts w:ascii="Arial" w:hAnsi="Arial" w:cs="Arial"/>
        </w:rPr>
      </w:pPr>
      <w:r w:rsidRPr="00C93FDF">
        <w:rPr>
          <w:rFonts w:ascii="Arial" w:hAnsi="Arial" w:cs="Arial"/>
        </w:rPr>
        <w:t xml:space="preserve">BLG Wonen heeft de afgelopen jaren laten zien dat ze een sterke positie innemen in de hypotheekmarkt. In 2017 won het bedrijf de </w:t>
      </w:r>
      <w:proofErr w:type="spellStart"/>
      <w:r w:rsidRPr="00C93FDF">
        <w:rPr>
          <w:rFonts w:ascii="Arial" w:hAnsi="Arial" w:cs="Arial"/>
        </w:rPr>
        <w:t>Viisi</w:t>
      </w:r>
      <w:proofErr w:type="spellEnd"/>
      <w:r w:rsidRPr="00C93FDF">
        <w:rPr>
          <w:rFonts w:ascii="Arial" w:hAnsi="Arial" w:cs="Arial"/>
        </w:rPr>
        <w:t xml:space="preserve"> Beste Hypotheekprijs, een erkenning voor de kwaliteit van hun producten en dienstverlening. In 2019 volgde de </w:t>
      </w:r>
      <w:proofErr w:type="spellStart"/>
      <w:r w:rsidRPr="00C93FDF">
        <w:rPr>
          <w:rFonts w:ascii="Arial" w:hAnsi="Arial" w:cs="Arial"/>
        </w:rPr>
        <w:t>Adfiz</w:t>
      </w:r>
      <w:proofErr w:type="spellEnd"/>
      <w:r w:rsidRPr="00C93FDF">
        <w:rPr>
          <w:rFonts w:ascii="Arial" w:hAnsi="Arial" w:cs="Arial"/>
        </w:rPr>
        <w:t>-prijs voor Particuliere Hypotheken, waarmee opnieuw duidelijk werd dat BLG Wonen goed presteert volgens onafhankelijke beoordelaars. Daarnaast was BLG Wonen mede-initiatiefnemer van de pilot ‘Duurhuur’, die in 2022 de Gouden Lotus Award won voor het meest innovatieve hypotheekproduct.</w:t>
      </w:r>
    </w:p>
    <w:p w14:paraId="7CCC559A" w14:textId="77777777" w:rsidR="00177990" w:rsidRPr="00C93FDF" w:rsidRDefault="00177990" w:rsidP="009A63DF">
      <w:pPr>
        <w:rPr>
          <w:rFonts w:ascii="Arial" w:hAnsi="Arial" w:cs="Arial"/>
        </w:rPr>
      </w:pPr>
    </w:p>
    <w:p w14:paraId="16216FDD" w14:textId="4D220DC4" w:rsidR="00177990" w:rsidRPr="00C93FDF" w:rsidRDefault="00177990" w:rsidP="009A63DF">
      <w:pPr>
        <w:rPr>
          <w:rFonts w:ascii="Arial" w:hAnsi="Arial" w:cs="Arial"/>
        </w:rPr>
      </w:pPr>
      <w:hyperlink r:id="rId55" w:history="1">
        <w:r w:rsidRPr="00C93FDF">
          <w:rPr>
            <w:rStyle w:val="Hyperlink"/>
            <w:rFonts w:ascii="Arial" w:hAnsi="Arial" w:cs="Arial"/>
          </w:rPr>
          <w:t>https://www.banken.nl/nieuws/20921/blg-wonen-wint-viisi-beste-hypotheekprijs-2017</w:t>
        </w:r>
      </w:hyperlink>
      <w:r w:rsidRPr="00C93FDF">
        <w:rPr>
          <w:rFonts w:ascii="Arial" w:hAnsi="Arial" w:cs="Arial"/>
        </w:rPr>
        <w:t xml:space="preserve"> </w:t>
      </w:r>
    </w:p>
    <w:p w14:paraId="6C0BB8AE" w14:textId="3D08F9A0" w:rsidR="009A63DF" w:rsidRPr="00C93FDF" w:rsidRDefault="009A63DF" w:rsidP="009A63DF">
      <w:pPr>
        <w:rPr>
          <w:rFonts w:ascii="Arial" w:hAnsi="Arial" w:cs="Arial"/>
        </w:rPr>
      </w:pPr>
      <w:hyperlink r:id="rId56" w:history="1">
        <w:r w:rsidRPr="00C93FDF">
          <w:rPr>
            <w:rStyle w:val="Hyperlink"/>
            <w:rFonts w:ascii="Arial" w:hAnsi="Arial" w:cs="Arial"/>
          </w:rPr>
          <w:t>https://www.adfiz.nl/nieuws/prijs-voor-beste-particuliere-hypotheek-2019</w:t>
        </w:r>
      </w:hyperlink>
      <w:r w:rsidRPr="00C93FDF">
        <w:rPr>
          <w:rFonts w:ascii="Arial" w:hAnsi="Arial" w:cs="Arial"/>
        </w:rPr>
        <w:t xml:space="preserve"> </w:t>
      </w:r>
    </w:p>
    <w:p w14:paraId="01D7C3FC" w14:textId="77777777" w:rsidR="009A63DF" w:rsidRPr="00C93FDF" w:rsidRDefault="009A63DF" w:rsidP="009A63DF">
      <w:pPr>
        <w:rPr>
          <w:rFonts w:ascii="Arial" w:hAnsi="Arial" w:cs="Arial"/>
        </w:rPr>
      </w:pPr>
    </w:p>
    <w:p w14:paraId="313E9274" w14:textId="22FFE871" w:rsidR="009A63DF" w:rsidRPr="00C93FDF" w:rsidRDefault="009A63DF" w:rsidP="009A63DF">
      <w:pPr>
        <w:rPr>
          <w:rFonts w:ascii="Arial" w:hAnsi="Arial" w:cs="Arial"/>
        </w:rPr>
      </w:pPr>
      <w:hyperlink r:id="rId57" w:history="1">
        <w:r w:rsidRPr="00C93FDF">
          <w:rPr>
            <w:rStyle w:val="Hyperlink"/>
            <w:rFonts w:ascii="Arial" w:hAnsi="Arial" w:cs="Arial"/>
          </w:rPr>
          <w:t>https://infinance.nl/artikel/gouden-lotus-awards-2022-innovatieprijs-hypotheekproduct-duurhuur</w:t>
        </w:r>
      </w:hyperlink>
      <w:r w:rsidRPr="00C93FDF">
        <w:rPr>
          <w:rFonts w:ascii="Arial" w:hAnsi="Arial" w:cs="Arial"/>
        </w:rPr>
        <w:t xml:space="preserve"> </w:t>
      </w:r>
    </w:p>
    <w:p w14:paraId="73617766" w14:textId="77777777" w:rsidR="00177990" w:rsidRPr="00C93FDF" w:rsidRDefault="00177990" w:rsidP="009A63DF">
      <w:pPr>
        <w:rPr>
          <w:rFonts w:ascii="Arial" w:hAnsi="Arial" w:cs="Arial"/>
        </w:rPr>
      </w:pPr>
    </w:p>
    <w:p w14:paraId="7BA054A3" w14:textId="77777777" w:rsidR="00177990" w:rsidRPr="00C93FDF" w:rsidRDefault="00177990" w:rsidP="009A63DF">
      <w:pPr>
        <w:rPr>
          <w:rFonts w:ascii="Arial" w:hAnsi="Arial" w:cs="Arial"/>
        </w:rPr>
      </w:pPr>
    </w:p>
    <w:p w14:paraId="23944F46" w14:textId="77777777" w:rsidR="00984072" w:rsidRPr="00C93FDF" w:rsidRDefault="00984072" w:rsidP="009A63DF">
      <w:pPr>
        <w:rPr>
          <w:rFonts w:ascii="Arial" w:hAnsi="Arial" w:cs="Arial"/>
        </w:rPr>
      </w:pPr>
    </w:p>
    <w:p w14:paraId="0BB1FBD0" w14:textId="77777777" w:rsidR="00984072" w:rsidRPr="00C93FDF" w:rsidRDefault="00984072" w:rsidP="009A63DF">
      <w:pPr>
        <w:rPr>
          <w:rFonts w:ascii="Arial" w:hAnsi="Arial" w:cs="Arial"/>
        </w:rPr>
      </w:pPr>
    </w:p>
    <w:p w14:paraId="461603B3" w14:textId="77777777" w:rsidR="00984072" w:rsidRPr="00C93FDF" w:rsidRDefault="00984072" w:rsidP="009A63DF">
      <w:pPr>
        <w:rPr>
          <w:rFonts w:ascii="Arial" w:hAnsi="Arial" w:cs="Arial"/>
        </w:rPr>
      </w:pPr>
      <w:r w:rsidRPr="00C93FDF">
        <w:rPr>
          <w:rFonts w:ascii="Arial" w:hAnsi="Arial" w:cs="Arial"/>
        </w:rPr>
        <w:t>Conclusie:</w:t>
      </w:r>
    </w:p>
    <w:p w14:paraId="08C94314" w14:textId="6E47C743" w:rsidR="0091374A" w:rsidRPr="00C93FDF" w:rsidRDefault="0091374A" w:rsidP="0091374A">
      <w:pPr>
        <w:rPr>
          <w:rFonts w:ascii="Arial" w:hAnsi="Arial" w:cs="Arial"/>
        </w:rPr>
      </w:pPr>
      <w:r w:rsidRPr="00C93FDF">
        <w:rPr>
          <w:rFonts w:ascii="Arial" w:hAnsi="Arial" w:cs="Arial"/>
        </w:rPr>
        <w:lastRenderedPageBreak/>
        <w:t>Uit deze prijzen blijkt dat BLG Wonen niet alleen een betrouwbare hypotheekverstrekker is, maar ook actief werkt aan innovatie en duurzame oplossingen binnen de sector.</w:t>
      </w:r>
    </w:p>
    <w:p w14:paraId="706DEAA8" w14:textId="77777777" w:rsidR="00984072" w:rsidRPr="00C93FDF" w:rsidRDefault="00984072" w:rsidP="0091374A">
      <w:pPr>
        <w:rPr>
          <w:rFonts w:ascii="Arial" w:hAnsi="Arial" w:cs="Arial"/>
        </w:rPr>
      </w:pPr>
    </w:p>
    <w:p w14:paraId="5516E398" w14:textId="77777777" w:rsidR="00984072" w:rsidRPr="00C93FDF" w:rsidRDefault="00984072" w:rsidP="0091374A">
      <w:pPr>
        <w:rPr>
          <w:rFonts w:ascii="Arial" w:hAnsi="Arial" w:cs="Arial"/>
        </w:rPr>
      </w:pPr>
    </w:p>
    <w:p w14:paraId="76D3EE8E" w14:textId="77777777" w:rsidR="00984072" w:rsidRPr="00C93FDF" w:rsidRDefault="00984072" w:rsidP="009A63DF">
      <w:pPr>
        <w:rPr>
          <w:rFonts w:ascii="Arial" w:hAnsi="Arial" w:cs="Arial"/>
        </w:rPr>
      </w:pPr>
    </w:p>
    <w:p w14:paraId="612B0CCD" w14:textId="77777777" w:rsidR="00984072" w:rsidRPr="00C93FDF" w:rsidRDefault="00984072" w:rsidP="009A63DF">
      <w:pPr>
        <w:rPr>
          <w:rFonts w:ascii="Arial" w:hAnsi="Arial" w:cs="Arial"/>
        </w:rPr>
      </w:pPr>
    </w:p>
    <w:p w14:paraId="7C437690" w14:textId="77777777" w:rsidR="00984072" w:rsidRPr="00C93FDF" w:rsidRDefault="00984072" w:rsidP="009A63DF">
      <w:pPr>
        <w:rPr>
          <w:rFonts w:ascii="Arial" w:hAnsi="Arial" w:cs="Arial"/>
        </w:rPr>
      </w:pPr>
    </w:p>
    <w:p w14:paraId="7FAA3B8C" w14:textId="1DDE8B30" w:rsidR="00984072" w:rsidRPr="00C93FDF" w:rsidRDefault="00984072" w:rsidP="009A63DF">
      <w:pPr>
        <w:rPr>
          <w:rFonts w:ascii="Arial" w:hAnsi="Arial" w:cs="Arial"/>
        </w:rPr>
      </w:pPr>
      <w:r w:rsidRPr="00C93FDF">
        <w:rPr>
          <w:rFonts w:ascii="Arial" w:hAnsi="Arial" w:cs="Arial"/>
        </w:rPr>
        <w:t xml:space="preserve">Eindconclusie Certificering en erkenning: </w:t>
      </w:r>
    </w:p>
    <w:p w14:paraId="3BAAFFC8" w14:textId="77777777" w:rsidR="00AF3879" w:rsidRPr="00C93FDF" w:rsidRDefault="00AF3879" w:rsidP="00AF3879">
      <w:pPr>
        <w:rPr>
          <w:rFonts w:ascii="Arial" w:hAnsi="Arial" w:cs="Arial"/>
        </w:rPr>
      </w:pPr>
      <w:r w:rsidRPr="00C93FDF">
        <w:rPr>
          <w:rFonts w:ascii="Arial" w:hAnsi="Arial" w:cs="Arial"/>
        </w:rPr>
        <w:t xml:space="preserve">Wanneer de hypotheekaanbieders worden vergeleken op basis van onafhankelijke certificeringen en erkenningen, komt </w:t>
      </w:r>
      <w:proofErr w:type="spellStart"/>
      <w:r w:rsidRPr="00C93FDF">
        <w:rPr>
          <w:rFonts w:ascii="Arial" w:eastAsiaTheme="majorEastAsia" w:hAnsi="Arial" w:cs="Arial"/>
        </w:rPr>
        <w:t>Argenta</w:t>
      </w:r>
      <w:proofErr w:type="spellEnd"/>
      <w:r w:rsidRPr="00C93FDF">
        <w:rPr>
          <w:rFonts w:ascii="Arial" w:hAnsi="Arial" w:cs="Arial"/>
        </w:rPr>
        <w:t xml:space="preserve"> het sterkst naar voren. Zij combineren een internationale certificering (UNITAR SDG-</w:t>
      </w:r>
      <w:proofErr w:type="spellStart"/>
      <w:r w:rsidRPr="00C93FDF">
        <w:rPr>
          <w:rFonts w:ascii="Arial" w:hAnsi="Arial" w:cs="Arial"/>
        </w:rPr>
        <w:t>Pioneer</w:t>
      </w:r>
      <w:proofErr w:type="spellEnd"/>
      <w:r w:rsidRPr="00C93FDF">
        <w:rPr>
          <w:rFonts w:ascii="Arial" w:hAnsi="Arial" w:cs="Arial"/>
        </w:rPr>
        <w:t xml:space="preserve">), meerdere nationale </w:t>
      </w:r>
      <w:proofErr w:type="spellStart"/>
      <w:r w:rsidRPr="00C93FDF">
        <w:rPr>
          <w:rFonts w:ascii="Arial" w:hAnsi="Arial" w:cs="Arial"/>
        </w:rPr>
        <w:t>awards</w:t>
      </w:r>
      <w:proofErr w:type="spellEnd"/>
      <w:r w:rsidRPr="00C93FDF">
        <w:rPr>
          <w:rFonts w:ascii="Arial" w:hAnsi="Arial" w:cs="Arial"/>
        </w:rPr>
        <w:t xml:space="preserve"> én een onafhankelijk beoordeeld Green Bond Framework, waardoor hun duurzaamheidsclaims volledig worden ondersteund.</w:t>
      </w:r>
    </w:p>
    <w:p w14:paraId="2A238083" w14:textId="77777777" w:rsidR="00AF3879" w:rsidRPr="00C93FDF" w:rsidRDefault="00AF3879" w:rsidP="00AF3879">
      <w:pPr>
        <w:rPr>
          <w:rFonts w:ascii="Arial" w:hAnsi="Arial" w:cs="Arial"/>
        </w:rPr>
      </w:pPr>
      <w:proofErr w:type="spellStart"/>
      <w:r w:rsidRPr="00C93FDF">
        <w:rPr>
          <w:rFonts w:ascii="Arial" w:eastAsiaTheme="majorEastAsia" w:hAnsi="Arial" w:cs="Arial"/>
        </w:rPr>
        <w:t>a.s.r</w:t>
      </w:r>
      <w:proofErr w:type="spellEnd"/>
      <w:r w:rsidRPr="00C93FDF">
        <w:rPr>
          <w:rFonts w:ascii="Arial" w:eastAsiaTheme="majorEastAsia" w:hAnsi="Arial" w:cs="Arial"/>
        </w:rPr>
        <w:t>.</w:t>
      </w:r>
      <w:r w:rsidRPr="00C93FDF">
        <w:rPr>
          <w:rFonts w:ascii="Arial" w:hAnsi="Arial" w:cs="Arial"/>
        </w:rPr>
        <w:t xml:space="preserve"> volgt daarachter dankzij twee opeenvolgende Groene Lotus </w:t>
      </w:r>
      <w:proofErr w:type="spellStart"/>
      <w:r w:rsidRPr="00C93FDF">
        <w:rPr>
          <w:rFonts w:ascii="Arial" w:hAnsi="Arial" w:cs="Arial"/>
        </w:rPr>
        <w:t>Awards</w:t>
      </w:r>
      <w:proofErr w:type="spellEnd"/>
      <w:r w:rsidRPr="00C93FDF">
        <w:rPr>
          <w:rFonts w:ascii="Arial" w:hAnsi="Arial" w:cs="Arial"/>
        </w:rPr>
        <w:t xml:space="preserve">, die hun consistente inzet voor woningverduurzaming bevestigen. </w:t>
      </w:r>
      <w:r w:rsidRPr="00C93FDF">
        <w:rPr>
          <w:rFonts w:ascii="Arial" w:eastAsiaTheme="majorEastAsia" w:hAnsi="Arial" w:cs="Arial"/>
        </w:rPr>
        <w:t>NIBC Direct</w:t>
      </w:r>
      <w:r w:rsidRPr="00C93FDF">
        <w:rPr>
          <w:rFonts w:ascii="Arial" w:hAnsi="Arial" w:cs="Arial"/>
        </w:rPr>
        <w:t xml:space="preserve"> staat op een solide derde plek met herhaalde Gouden Lotus </w:t>
      </w:r>
      <w:proofErr w:type="spellStart"/>
      <w:r w:rsidRPr="00C93FDF">
        <w:rPr>
          <w:rFonts w:ascii="Arial" w:hAnsi="Arial" w:cs="Arial"/>
        </w:rPr>
        <w:t>Awards</w:t>
      </w:r>
      <w:proofErr w:type="spellEnd"/>
      <w:r w:rsidRPr="00C93FDF">
        <w:rPr>
          <w:rFonts w:ascii="Arial" w:hAnsi="Arial" w:cs="Arial"/>
        </w:rPr>
        <w:t>, wat vooral hun betrouwbaarheid en waardering door adviseurs aantoont.</w:t>
      </w:r>
    </w:p>
    <w:p w14:paraId="2F05E7CD" w14:textId="77777777" w:rsidR="00AF3879" w:rsidRPr="00C93FDF" w:rsidRDefault="00AF3879" w:rsidP="00AF3879">
      <w:pPr>
        <w:rPr>
          <w:rFonts w:ascii="Arial" w:hAnsi="Arial" w:cs="Arial"/>
        </w:rPr>
      </w:pPr>
      <w:r w:rsidRPr="00C93FDF">
        <w:rPr>
          <w:rFonts w:ascii="Arial" w:eastAsiaTheme="majorEastAsia" w:hAnsi="Arial" w:cs="Arial"/>
        </w:rPr>
        <w:t>MUNT Hypotheken</w:t>
      </w:r>
      <w:r w:rsidRPr="00C93FDF">
        <w:rPr>
          <w:rFonts w:ascii="Arial" w:hAnsi="Arial" w:cs="Arial"/>
        </w:rPr>
        <w:t xml:space="preserve"> scoort goed op klantwaardering via meerdere Lotus </w:t>
      </w:r>
      <w:proofErr w:type="spellStart"/>
      <w:r w:rsidRPr="00C93FDF">
        <w:rPr>
          <w:rFonts w:ascii="Arial" w:hAnsi="Arial" w:cs="Arial"/>
        </w:rPr>
        <w:t>Awards</w:t>
      </w:r>
      <w:proofErr w:type="spellEnd"/>
      <w:r w:rsidRPr="00C93FDF">
        <w:rPr>
          <w:rFonts w:ascii="Arial" w:hAnsi="Arial" w:cs="Arial"/>
        </w:rPr>
        <w:t xml:space="preserve">, maar heeft minder duurzaamheidsgerichte erkenningen. </w:t>
      </w:r>
      <w:r w:rsidRPr="00C93FDF">
        <w:rPr>
          <w:rFonts w:ascii="Arial" w:eastAsiaTheme="majorEastAsia" w:hAnsi="Arial" w:cs="Arial"/>
        </w:rPr>
        <w:t>BLG Wonen</w:t>
      </w:r>
      <w:r w:rsidRPr="00C93FDF">
        <w:rPr>
          <w:rFonts w:ascii="Arial" w:hAnsi="Arial" w:cs="Arial"/>
        </w:rPr>
        <w:t xml:space="preserve"> sluit de ranglijst af: zij hebben waardevolle prijzen voor kwaliteit en innovatie, maar minder recente of herhaalde erkenningen dan de andere partijen.</w:t>
      </w:r>
    </w:p>
    <w:p w14:paraId="109A5E85" w14:textId="77777777" w:rsidR="00AF3879" w:rsidRPr="00C93FDF" w:rsidRDefault="00AF3879" w:rsidP="00AF3879">
      <w:pPr>
        <w:rPr>
          <w:rFonts w:ascii="Arial" w:hAnsi="Arial" w:cs="Arial"/>
        </w:rPr>
      </w:pPr>
      <w:r w:rsidRPr="00C93FDF">
        <w:rPr>
          <w:rFonts w:ascii="Arial" w:hAnsi="Arial" w:cs="Arial"/>
        </w:rPr>
        <w:t xml:space="preserve">Kort samengevat: </w:t>
      </w:r>
      <w:proofErr w:type="spellStart"/>
      <w:r w:rsidRPr="00C93FDF">
        <w:rPr>
          <w:rFonts w:ascii="Arial" w:eastAsiaTheme="majorEastAsia" w:hAnsi="Arial" w:cs="Arial"/>
        </w:rPr>
        <w:t>Argenta</w:t>
      </w:r>
      <w:proofErr w:type="spellEnd"/>
      <w:r w:rsidRPr="00C93FDF">
        <w:rPr>
          <w:rFonts w:ascii="Arial" w:eastAsiaTheme="majorEastAsia" w:hAnsi="Arial" w:cs="Arial"/>
        </w:rPr>
        <w:t xml:space="preserve"> scoort het best</w:t>
      </w:r>
      <w:r w:rsidRPr="00C93FDF">
        <w:rPr>
          <w:rFonts w:ascii="Arial" w:hAnsi="Arial" w:cs="Arial"/>
        </w:rPr>
        <w:t xml:space="preserve">, gevolgd door </w:t>
      </w:r>
      <w:proofErr w:type="spellStart"/>
      <w:r w:rsidRPr="00C93FDF">
        <w:rPr>
          <w:rFonts w:ascii="Arial" w:eastAsiaTheme="majorEastAsia" w:hAnsi="Arial" w:cs="Arial"/>
        </w:rPr>
        <w:t>a.s.r</w:t>
      </w:r>
      <w:proofErr w:type="spellEnd"/>
      <w:r w:rsidRPr="00C93FDF">
        <w:rPr>
          <w:rFonts w:ascii="Arial" w:eastAsiaTheme="majorEastAsia" w:hAnsi="Arial" w:cs="Arial"/>
        </w:rPr>
        <w:t>.</w:t>
      </w:r>
      <w:r w:rsidRPr="00C93FDF">
        <w:rPr>
          <w:rFonts w:ascii="Arial" w:hAnsi="Arial" w:cs="Arial"/>
        </w:rPr>
        <w:t xml:space="preserve">, </w:t>
      </w:r>
      <w:r w:rsidRPr="00C93FDF">
        <w:rPr>
          <w:rFonts w:ascii="Arial" w:eastAsiaTheme="majorEastAsia" w:hAnsi="Arial" w:cs="Arial"/>
        </w:rPr>
        <w:t>NIBC Direct</w:t>
      </w:r>
      <w:r w:rsidRPr="00C93FDF">
        <w:rPr>
          <w:rFonts w:ascii="Arial" w:hAnsi="Arial" w:cs="Arial"/>
        </w:rPr>
        <w:t xml:space="preserve">, </w:t>
      </w:r>
      <w:r w:rsidRPr="00C93FDF">
        <w:rPr>
          <w:rFonts w:ascii="Arial" w:eastAsiaTheme="majorEastAsia" w:hAnsi="Arial" w:cs="Arial"/>
        </w:rPr>
        <w:t>MUNT</w:t>
      </w:r>
      <w:r w:rsidRPr="00C93FDF">
        <w:rPr>
          <w:rFonts w:ascii="Arial" w:hAnsi="Arial" w:cs="Arial"/>
        </w:rPr>
        <w:t xml:space="preserve">, en </w:t>
      </w:r>
      <w:r w:rsidRPr="00C93FDF">
        <w:rPr>
          <w:rFonts w:ascii="Arial" w:eastAsiaTheme="majorEastAsia" w:hAnsi="Arial" w:cs="Arial"/>
        </w:rPr>
        <w:t>BLG Wonen</w:t>
      </w:r>
      <w:r w:rsidRPr="00C93FDF">
        <w:rPr>
          <w:rFonts w:ascii="Arial" w:hAnsi="Arial" w:cs="Arial"/>
        </w:rPr>
        <w:t>.</w:t>
      </w:r>
    </w:p>
    <w:p w14:paraId="2645D4BA" w14:textId="77777777" w:rsidR="00AF3879" w:rsidRPr="00C93FDF" w:rsidRDefault="00AF3879" w:rsidP="009A63DF">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gridCol w:w="975"/>
        <w:gridCol w:w="5807"/>
      </w:tblGrid>
      <w:tr w:rsidR="00404A3F" w:rsidRPr="00C93FDF" w14:paraId="64B806EE" w14:textId="77777777">
        <w:trPr>
          <w:tblHeader/>
          <w:tblCellSpacing w:w="15" w:type="dxa"/>
        </w:trPr>
        <w:tc>
          <w:tcPr>
            <w:tcW w:w="0" w:type="auto"/>
            <w:vAlign w:val="center"/>
            <w:hideMark/>
          </w:tcPr>
          <w:p w14:paraId="3C666D18" w14:textId="77777777" w:rsidR="00404A3F" w:rsidRPr="00C93FDF" w:rsidRDefault="00404A3F" w:rsidP="00A0387B">
            <w:pPr>
              <w:rPr>
                <w:rFonts w:ascii="Arial" w:hAnsi="Arial" w:cs="Arial"/>
              </w:rPr>
            </w:pPr>
            <w:r w:rsidRPr="00C93FDF">
              <w:rPr>
                <w:rFonts w:ascii="Arial" w:hAnsi="Arial" w:cs="Arial"/>
              </w:rPr>
              <w:t>Hypotheekaanbieder</w:t>
            </w:r>
          </w:p>
        </w:tc>
        <w:tc>
          <w:tcPr>
            <w:tcW w:w="0" w:type="auto"/>
            <w:vAlign w:val="center"/>
            <w:hideMark/>
          </w:tcPr>
          <w:p w14:paraId="40740BB5" w14:textId="77777777" w:rsidR="00404A3F" w:rsidRPr="00C93FDF" w:rsidRDefault="00404A3F" w:rsidP="00A0387B">
            <w:pPr>
              <w:rPr>
                <w:rFonts w:ascii="Arial" w:hAnsi="Arial" w:cs="Arial"/>
              </w:rPr>
            </w:pPr>
            <w:r w:rsidRPr="00C93FDF">
              <w:rPr>
                <w:rFonts w:ascii="Arial" w:hAnsi="Arial" w:cs="Arial"/>
              </w:rPr>
              <w:t>Score (0–100%)</w:t>
            </w:r>
          </w:p>
        </w:tc>
        <w:tc>
          <w:tcPr>
            <w:tcW w:w="0" w:type="auto"/>
            <w:vAlign w:val="center"/>
            <w:hideMark/>
          </w:tcPr>
          <w:p w14:paraId="3EF1FE5D" w14:textId="77777777" w:rsidR="00404A3F" w:rsidRPr="00C93FDF" w:rsidRDefault="00404A3F" w:rsidP="00A0387B">
            <w:pPr>
              <w:rPr>
                <w:rFonts w:ascii="Arial" w:hAnsi="Arial" w:cs="Arial"/>
              </w:rPr>
            </w:pPr>
            <w:r w:rsidRPr="00C93FDF">
              <w:rPr>
                <w:rFonts w:ascii="Arial" w:hAnsi="Arial" w:cs="Arial"/>
              </w:rPr>
              <w:t>Toelichting (kort)</w:t>
            </w:r>
          </w:p>
        </w:tc>
      </w:tr>
      <w:tr w:rsidR="00404A3F" w:rsidRPr="00C93FDF" w14:paraId="2C00F086" w14:textId="77777777">
        <w:trPr>
          <w:tblCellSpacing w:w="15" w:type="dxa"/>
        </w:trPr>
        <w:tc>
          <w:tcPr>
            <w:tcW w:w="0" w:type="auto"/>
            <w:vAlign w:val="center"/>
            <w:hideMark/>
          </w:tcPr>
          <w:p w14:paraId="02EECDCD" w14:textId="77777777" w:rsidR="00404A3F" w:rsidRPr="00C93FDF" w:rsidRDefault="00404A3F" w:rsidP="00A0387B">
            <w:pPr>
              <w:rPr>
                <w:rFonts w:ascii="Arial" w:hAnsi="Arial" w:cs="Arial"/>
              </w:rPr>
            </w:pPr>
            <w:proofErr w:type="spellStart"/>
            <w:r w:rsidRPr="00C93FDF">
              <w:rPr>
                <w:rFonts w:ascii="Arial" w:eastAsiaTheme="majorEastAsia" w:hAnsi="Arial" w:cs="Arial"/>
              </w:rPr>
              <w:t>Argenta</w:t>
            </w:r>
            <w:proofErr w:type="spellEnd"/>
          </w:p>
        </w:tc>
        <w:tc>
          <w:tcPr>
            <w:tcW w:w="0" w:type="auto"/>
            <w:vAlign w:val="center"/>
            <w:hideMark/>
          </w:tcPr>
          <w:p w14:paraId="1E59F62F" w14:textId="77777777" w:rsidR="00404A3F" w:rsidRPr="00C93FDF" w:rsidRDefault="00404A3F" w:rsidP="00A0387B">
            <w:pPr>
              <w:rPr>
                <w:rFonts w:ascii="Arial" w:hAnsi="Arial" w:cs="Arial"/>
              </w:rPr>
            </w:pPr>
            <w:r w:rsidRPr="00C93FDF">
              <w:rPr>
                <w:rFonts w:ascii="Arial" w:eastAsiaTheme="majorEastAsia" w:hAnsi="Arial" w:cs="Arial"/>
              </w:rPr>
              <w:t>100%</w:t>
            </w:r>
          </w:p>
        </w:tc>
        <w:tc>
          <w:tcPr>
            <w:tcW w:w="0" w:type="auto"/>
            <w:vAlign w:val="center"/>
            <w:hideMark/>
          </w:tcPr>
          <w:p w14:paraId="7C463234" w14:textId="77777777" w:rsidR="00404A3F" w:rsidRPr="00C93FDF" w:rsidRDefault="00404A3F" w:rsidP="00A0387B">
            <w:pPr>
              <w:rPr>
                <w:rFonts w:ascii="Arial" w:hAnsi="Arial" w:cs="Arial"/>
              </w:rPr>
            </w:pPr>
            <w:r w:rsidRPr="00C93FDF">
              <w:rPr>
                <w:rFonts w:ascii="Arial" w:hAnsi="Arial" w:cs="Arial"/>
              </w:rPr>
              <w:t>Internationaal SDG-</w:t>
            </w:r>
            <w:proofErr w:type="spellStart"/>
            <w:r w:rsidRPr="00C93FDF">
              <w:rPr>
                <w:rFonts w:ascii="Arial" w:hAnsi="Arial" w:cs="Arial"/>
              </w:rPr>
              <w:t>Pioneer</w:t>
            </w:r>
            <w:proofErr w:type="spellEnd"/>
            <w:r w:rsidRPr="00C93FDF">
              <w:rPr>
                <w:rFonts w:ascii="Arial" w:hAnsi="Arial" w:cs="Arial"/>
              </w:rPr>
              <w:t xml:space="preserve"> certificaat, meerdere nationale </w:t>
            </w:r>
            <w:proofErr w:type="spellStart"/>
            <w:r w:rsidRPr="00C93FDF">
              <w:rPr>
                <w:rFonts w:ascii="Arial" w:hAnsi="Arial" w:cs="Arial"/>
              </w:rPr>
              <w:t>awards</w:t>
            </w:r>
            <w:proofErr w:type="spellEnd"/>
            <w:r w:rsidRPr="00C93FDF">
              <w:rPr>
                <w:rFonts w:ascii="Arial" w:hAnsi="Arial" w:cs="Arial"/>
              </w:rPr>
              <w:t>, onafhankelijk beoordeeld Green Bond Framework. Meest volledig en sterk onderbouwd.</w:t>
            </w:r>
          </w:p>
        </w:tc>
      </w:tr>
      <w:tr w:rsidR="00404A3F" w:rsidRPr="00C93FDF" w14:paraId="4A65BDC8" w14:textId="77777777">
        <w:trPr>
          <w:tblCellSpacing w:w="15" w:type="dxa"/>
        </w:trPr>
        <w:tc>
          <w:tcPr>
            <w:tcW w:w="0" w:type="auto"/>
            <w:vAlign w:val="center"/>
            <w:hideMark/>
          </w:tcPr>
          <w:p w14:paraId="3B181348" w14:textId="77777777" w:rsidR="00404A3F" w:rsidRPr="00C93FDF" w:rsidRDefault="00404A3F" w:rsidP="00A0387B">
            <w:pPr>
              <w:rPr>
                <w:rFonts w:ascii="Arial" w:hAnsi="Arial" w:cs="Arial"/>
              </w:rPr>
            </w:pPr>
            <w:proofErr w:type="spellStart"/>
            <w:r w:rsidRPr="00C93FDF">
              <w:rPr>
                <w:rFonts w:ascii="Arial" w:eastAsiaTheme="majorEastAsia" w:hAnsi="Arial" w:cs="Arial"/>
              </w:rPr>
              <w:t>a.s.r</w:t>
            </w:r>
            <w:proofErr w:type="spellEnd"/>
            <w:r w:rsidRPr="00C93FDF">
              <w:rPr>
                <w:rFonts w:ascii="Arial" w:eastAsiaTheme="majorEastAsia" w:hAnsi="Arial" w:cs="Arial"/>
              </w:rPr>
              <w:t>.</w:t>
            </w:r>
          </w:p>
        </w:tc>
        <w:tc>
          <w:tcPr>
            <w:tcW w:w="0" w:type="auto"/>
            <w:vAlign w:val="center"/>
            <w:hideMark/>
          </w:tcPr>
          <w:p w14:paraId="25A87964" w14:textId="77777777" w:rsidR="00404A3F" w:rsidRPr="00C93FDF" w:rsidRDefault="00404A3F" w:rsidP="00A0387B">
            <w:pPr>
              <w:rPr>
                <w:rFonts w:ascii="Arial" w:hAnsi="Arial" w:cs="Arial"/>
              </w:rPr>
            </w:pPr>
            <w:r w:rsidRPr="00C93FDF">
              <w:rPr>
                <w:rFonts w:ascii="Arial" w:eastAsiaTheme="majorEastAsia" w:hAnsi="Arial" w:cs="Arial"/>
              </w:rPr>
              <w:t>85%</w:t>
            </w:r>
          </w:p>
        </w:tc>
        <w:tc>
          <w:tcPr>
            <w:tcW w:w="0" w:type="auto"/>
            <w:vAlign w:val="center"/>
            <w:hideMark/>
          </w:tcPr>
          <w:p w14:paraId="4B45A8B3" w14:textId="77777777" w:rsidR="00404A3F" w:rsidRPr="00C93FDF" w:rsidRDefault="00404A3F" w:rsidP="00A0387B">
            <w:pPr>
              <w:rPr>
                <w:rFonts w:ascii="Arial" w:hAnsi="Arial" w:cs="Arial"/>
              </w:rPr>
            </w:pPr>
            <w:r w:rsidRPr="00C93FDF">
              <w:rPr>
                <w:rFonts w:ascii="Arial" w:hAnsi="Arial" w:cs="Arial"/>
              </w:rPr>
              <w:t xml:space="preserve">Twee opeenvolgende Groene Lotus </w:t>
            </w:r>
            <w:proofErr w:type="spellStart"/>
            <w:r w:rsidRPr="00C93FDF">
              <w:rPr>
                <w:rFonts w:ascii="Arial" w:hAnsi="Arial" w:cs="Arial"/>
              </w:rPr>
              <w:t>Awards</w:t>
            </w:r>
            <w:proofErr w:type="spellEnd"/>
            <w:r w:rsidRPr="00C93FDF">
              <w:rPr>
                <w:rFonts w:ascii="Arial" w:hAnsi="Arial" w:cs="Arial"/>
              </w:rPr>
              <w:t>, sterke bevestiging van consistente verduurzamingsprestaties.</w:t>
            </w:r>
          </w:p>
        </w:tc>
      </w:tr>
      <w:tr w:rsidR="00404A3F" w:rsidRPr="00C93FDF" w14:paraId="38A666DA" w14:textId="77777777">
        <w:trPr>
          <w:tblCellSpacing w:w="15" w:type="dxa"/>
        </w:trPr>
        <w:tc>
          <w:tcPr>
            <w:tcW w:w="0" w:type="auto"/>
            <w:vAlign w:val="center"/>
            <w:hideMark/>
          </w:tcPr>
          <w:p w14:paraId="3C2E8AEE" w14:textId="77777777" w:rsidR="00404A3F" w:rsidRPr="00C93FDF" w:rsidRDefault="00404A3F" w:rsidP="00A0387B">
            <w:pPr>
              <w:rPr>
                <w:rFonts w:ascii="Arial" w:hAnsi="Arial" w:cs="Arial"/>
              </w:rPr>
            </w:pPr>
            <w:r w:rsidRPr="00C93FDF">
              <w:rPr>
                <w:rFonts w:ascii="Arial" w:eastAsiaTheme="majorEastAsia" w:hAnsi="Arial" w:cs="Arial"/>
              </w:rPr>
              <w:t>NIBC Direct</w:t>
            </w:r>
          </w:p>
        </w:tc>
        <w:tc>
          <w:tcPr>
            <w:tcW w:w="0" w:type="auto"/>
            <w:vAlign w:val="center"/>
            <w:hideMark/>
          </w:tcPr>
          <w:p w14:paraId="6094AE2A" w14:textId="77777777" w:rsidR="00404A3F" w:rsidRPr="00C93FDF" w:rsidRDefault="00404A3F" w:rsidP="00A0387B">
            <w:pPr>
              <w:rPr>
                <w:rFonts w:ascii="Arial" w:hAnsi="Arial" w:cs="Arial"/>
              </w:rPr>
            </w:pPr>
            <w:r w:rsidRPr="00C93FDF">
              <w:rPr>
                <w:rFonts w:ascii="Arial" w:eastAsiaTheme="majorEastAsia" w:hAnsi="Arial" w:cs="Arial"/>
              </w:rPr>
              <w:t>75%</w:t>
            </w:r>
          </w:p>
        </w:tc>
        <w:tc>
          <w:tcPr>
            <w:tcW w:w="0" w:type="auto"/>
            <w:vAlign w:val="center"/>
            <w:hideMark/>
          </w:tcPr>
          <w:p w14:paraId="42EA7C11" w14:textId="77777777" w:rsidR="00404A3F" w:rsidRPr="00C93FDF" w:rsidRDefault="00404A3F" w:rsidP="00A0387B">
            <w:pPr>
              <w:rPr>
                <w:rFonts w:ascii="Arial" w:hAnsi="Arial" w:cs="Arial"/>
              </w:rPr>
            </w:pPr>
            <w:r w:rsidRPr="00C93FDF">
              <w:rPr>
                <w:rFonts w:ascii="Arial" w:hAnsi="Arial" w:cs="Arial"/>
              </w:rPr>
              <w:t xml:space="preserve">Meerdere Gouden Lotus </w:t>
            </w:r>
            <w:proofErr w:type="spellStart"/>
            <w:r w:rsidRPr="00C93FDF">
              <w:rPr>
                <w:rFonts w:ascii="Arial" w:hAnsi="Arial" w:cs="Arial"/>
              </w:rPr>
              <w:t>Awards</w:t>
            </w:r>
            <w:proofErr w:type="spellEnd"/>
            <w:r w:rsidRPr="00C93FDF">
              <w:rPr>
                <w:rFonts w:ascii="Arial" w:hAnsi="Arial" w:cs="Arial"/>
              </w:rPr>
              <w:t>, hoge waardering vanuit adviseurs en bevestigde betrouwbaarheid.</w:t>
            </w:r>
          </w:p>
        </w:tc>
      </w:tr>
      <w:tr w:rsidR="00404A3F" w:rsidRPr="00C93FDF" w14:paraId="1EF9A5FC" w14:textId="77777777">
        <w:trPr>
          <w:tblCellSpacing w:w="15" w:type="dxa"/>
        </w:trPr>
        <w:tc>
          <w:tcPr>
            <w:tcW w:w="0" w:type="auto"/>
            <w:vAlign w:val="center"/>
            <w:hideMark/>
          </w:tcPr>
          <w:p w14:paraId="62C48865" w14:textId="77777777" w:rsidR="00404A3F" w:rsidRPr="00C93FDF" w:rsidRDefault="00404A3F" w:rsidP="00A0387B">
            <w:pPr>
              <w:rPr>
                <w:rFonts w:ascii="Arial" w:hAnsi="Arial" w:cs="Arial"/>
              </w:rPr>
            </w:pPr>
            <w:r w:rsidRPr="00C93FDF">
              <w:rPr>
                <w:rFonts w:ascii="Arial" w:eastAsiaTheme="majorEastAsia" w:hAnsi="Arial" w:cs="Arial"/>
              </w:rPr>
              <w:t>MUNT Hypotheken</w:t>
            </w:r>
          </w:p>
        </w:tc>
        <w:tc>
          <w:tcPr>
            <w:tcW w:w="0" w:type="auto"/>
            <w:vAlign w:val="center"/>
            <w:hideMark/>
          </w:tcPr>
          <w:p w14:paraId="28B1644F" w14:textId="77777777" w:rsidR="00404A3F" w:rsidRPr="00C93FDF" w:rsidRDefault="00404A3F" w:rsidP="00A0387B">
            <w:pPr>
              <w:rPr>
                <w:rFonts w:ascii="Arial" w:hAnsi="Arial" w:cs="Arial"/>
              </w:rPr>
            </w:pPr>
            <w:r w:rsidRPr="00C93FDF">
              <w:rPr>
                <w:rFonts w:ascii="Arial" w:eastAsiaTheme="majorEastAsia" w:hAnsi="Arial" w:cs="Arial"/>
              </w:rPr>
              <w:t>65%</w:t>
            </w:r>
          </w:p>
        </w:tc>
        <w:tc>
          <w:tcPr>
            <w:tcW w:w="0" w:type="auto"/>
            <w:vAlign w:val="center"/>
            <w:hideMark/>
          </w:tcPr>
          <w:p w14:paraId="3861E778" w14:textId="77777777" w:rsidR="00404A3F" w:rsidRPr="00C93FDF" w:rsidRDefault="00404A3F" w:rsidP="00A0387B">
            <w:pPr>
              <w:rPr>
                <w:rFonts w:ascii="Arial" w:hAnsi="Arial" w:cs="Arial"/>
              </w:rPr>
            </w:pPr>
            <w:r w:rsidRPr="00C93FDF">
              <w:rPr>
                <w:rFonts w:ascii="Arial" w:hAnsi="Arial" w:cs="Arial"/>
              </w:rPr>
              <w:t xml:space="preserve">Diverse Lotus </w:t>
            </w:r>
            <w:proofErr w:type="spellStart"/>
            <w:r w:rsidRPr="00C93FDF">
              <w:rPr>
                <w:rFonts w:ascii="Arial" w:hAnsi="Arial" w:cs="Arial"/>
              </w:rPr>
              <w:t>Awards</w:t>
            </w:r>
            <w:proofErr w:type="spellEnd"/>
            <w:r w:rsidRPr="00C93FDF">
              <w:rPr>
                <w:rFonts w:ascii="Arial" w:hAnsi="Arial" w:cs="Arial"/>
              </w:rPr>
              <w:t>, vooral gericht op klantwaardering; minder duurzaamheidsgerichte certificeringen.</w:t>
            </w:r>
          </w:p>
        </w:tc>
      </w:tr>
      <w:tr w:rsidR="00404A3F" w:rsidRPr="00C93FDF" w14:paraId="703E1910" w14:textId="77777777">
        <w:trPr>
          <w:tblCellSpacing w:w="15" w:type="dxa"/>
        </w:trPr>
        <w:tc>
          <w:tcPr>
            <w:tcW w:w="0" w:type="auto"/>
            <w:vAlign w:val="center"/>
            <w:hideMark/>
          </w:tcPr>
          <w:p w14:paraId="6A6181A5" w14:textId="77777777" w:rsidR="00404A3F" w:rsidRPr="00C93FDF" w:rsidRDefault="00404A3F" w:rsidP="00A0387B">
            <w:pPr>
              <w:rPr>
                <w:rFonts w:ascii="Arial" w:hAnsi="Arial" w:cs="Arial"/>
              </w:rPr>
            </w:pPr>
            <w:r w:rsidRPr="00C93FDF">
              <w:rPr>
                <w:rFonts w:ascii="Arial" w:eastAsiaTheme="majorEastAsia" w:hAnsi="Arial" w:cs="Arial"/>
              </w:rPr>
              <w:t>BLG Wonen</w:t>
            </w:r>
          </w:p>
        </w:tc>
        <w:tc>
          <w:tcPr>
            <w:tcW w:w="0" w:type="auto"/>
            <w:vAlign w:val="center"/>
            <w:hideMark/>
          </w:tcPr>
          <w:p w14:paraId="39B7939F" w14:textId="77777777" w:rsidR="00404A3F" w:rsidRPr="00C93FDF" w:rsidRDefault="00404A3F" w:rsidP="00A0387B">
            <w:pPr>
              <w:rPr>
                <w:rFonts w:ascii="Arial" w:hAnsi="Arial" w:cs="Arial"/>
              </w:rPr>
            </w:pPr>
            <w:r w:rsidRPr="00C93FDF">
              <w:rPr>
                <w:rFonts w:ascii="Arial" w:eastAsiaTheme="majorEastAsia" w:hAnsi="Arial" w:cs="Arial"/>
              </w:rPr>
              <w:t>55%</w:t>
            </w:r>
          </w:p>
        </w:tc>
        <w:tc>
          <w:tcPr>
            <w:tcW w:w="0" w:type="auto"/>
            <w:vAlign w:val="center"/>
            <w:hideMark/>
          </w:tcPr>
          <w:p w14:paraId="52A71E31" w14:textId="77777777" w:rsidR="00404A3F" w:rsidRPr="00C93FDF" w:rsidRDefault="00404A3F" w:rsidP="00A0387B">
            <w:pPr>
              <w:rPr>
                <w:rFonts w:ascii="Arial" w:hAnsi="Arial" w:cs="Arial"/>
              </w:rPr>
            </w:pPr>
            <w:r w:rsidRPr="00C93FDF">
              <w:rPr>
                <w:rFonts w:ascii="Arial" w:hAnsi="Arial" w:cs="Arial"/>
              </w:rPr>
              <w:t>Waardevolle prijzen voor kwaliteit en innovatie, maar minder herhaling en minder recente erkenningen dan andere aanbieders.</w:t>
            </w:r>
          </w:p>
        </w:tc>
      </w:tr>
    </w:tbl>
    <w:p w14:paraId="67A891B5" w14:textId="77777777" w:rsidR="00404A3F" w:rsidRPr="00C93FDF" w:rsidRDefault="00404A3F" w:rsidP="009A63DF">
      <w:pPr>
        <w:rPr>
          <w:rFonts w:ascii="Arial" w:hAnsi="Arial" w:cs="Arial"/>
        </w:rPr>
      </w:pPr>
    </w:p>
    <w:p w14:paraId="3E53B0ED" w14:textId="77777777" w:rsidR="00A0387B" w:rsidRPr="00C93FDF" w:rsidRDefault="00A0387B" w:rsidP="009A63DF">
      <w:pPr>
        <w:rPr>
          <w:rFonts w:ascii="Arial" w:hAnsi="Arial" w:cs="Arial"/>
        </w:rPr>
      </w:pPr>
    </w:p>
    <w:p w14:paraId="2FA09F9B" w14:textId="77777777" w:rsidR="00A0387B" w:rsidRPr="00C93FDF" w:rsidRDefault="00A0387B" w:rsidP="009A63DF">
      <w:pPr>
        <w:rPr>
          <w:rFonts w:ascii="Arial" w:hAnsi="Arial" w:cs="Arial"/>
        </w:rPr>
      </w:pPr>
    </w:p>
    <w:p w14:paraId="6BE532A6" w14:textId="77777777" w:rsidR="00A0387B" w:rsidRPr="00C93FDF" w:rsidRDefault="00A0387B" w:rsidP="009A63DF">
      <w:pPr>
        <w:rPr>
          <w:rFonts w:ascii="Arial" w:hAnsi="Arial" w:cs="Arial"/>
        </w:rPr>
      </w:pPr>
    </w:p>
    <w:p w14:paraId="508B3FC9" w14:textId="77777777" w:rsidR="00A0387B" w:rsidRPr="00C93FDF" w:rsidRDefault="00A0387B" w:rsidP="009A63DF">
      <w:pPr>
        <w:rPr>
          <w:rFonts w:ascii="Arial" w:hAnsi="Arial" w:cs="Arial"/>
        </w:rPr>
      </w:pPr>
    </w:p>
    <w:p w14:paraId="6737AFAB" w14:textId="417559B4" w:rsidR="00A0387B" w:rsidRPr="00C93FDF" w:rsidRDefault="00A0387B" w:rsidP="009A63DF">
      <w:pPr>
        <w:rPr>
          <w:rFonts w:ascii="Arial" w:hAnsi="Arial" w:cs="Arial"/>
        </w:rPr>
      </w:pPr>
      <w:r w:rsidRPr="00C93FDF">
        <w:rPr>
          <w:rFonts w:ascii="Arial" w:hAnsi="Arial" w:cs="Arial"/>
        </w:rPr>
        <w:t>Eindscore: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6"/>
        <w:gridCol w:w="1773"/>
        <w:gridCol w:w="1442"/>
        <w:gridCol w:w="1371"/>
        <w:gridCol w:w="1430"/>
        <w:gridCol w:w="1020"/>
      </w:tblGrid>
      <w:tr w:rsidR="00A0387B" w:rsidRPr="00C93FDF" w14:paraId="3A8F0DBB" w14:textId="77777777">
        <w:trPr>
          <w:tblHeader/>
          <w:tblCellSpacing w:w="15" w:type="dxa"/>
        </w:trPr>
        <w:tc>
          <w:tcPr>
            <w:tcW w:w="0" w:type="auto"/>
            <w:vAlign w:val="center"/>
            <w:hideMark/>
          </w:tcPr>
          <w:p w14:paraId="5FB38DD1" w14:textId="77777777" w:rsidR="00A0387B" w:rsidRPr="00C93FDF" w:rsidRDefault="00A0387B" w:rsidP="00A0387B">
            <w:pPr>
              <w:rPr>
                <w:rFonts w:ascii="Arial" w:hAnsi="Arial" w:cs="Arial"/>
              </w:rPr>
            </w:pPr>
            <w:r w:rsidRPr="00C93FDF">
              <w:rPr>
                <w:rFonts w:ascii="Arial" w:hAnsi="Arial" w:cs="Arial"/>
              </w:rPr>
              <w:lastRenderedPageBreak/>
              <w:t>Hypotheekaanbieder</w:t>
            </w:r>
          </w:p>
        </w:tc>
        <w:tc>
          <w:tcPr>
            <w:tcW w:w="0" w:type="auto"/>
            <w:vAlign w:val="center"/>
            <w:hideMark/>
          </w:tcPr>
          <w:p w14:paraId="06547960" w14:textId="77777777" w:rsidR="00A0387B" w:rsidRPr="00C93FDF" w:rsidRDefault="00A0387B" w:rsidP="00A0387B">
            <w:pPr>
              <w:rPr>
                <w:rFonts w:ascii="Arial" w:hAnsi="Arial" w:cs="Arial"/>
              </w:rPr>
            </w:pPr>
            <w:r w:rsidRPr="00C93FDF">
              <w:rPr>
                <w:rFonts w:ascii="Arial" w:hAnsi="Arial" w:cs="Arial"/>
              </w:rPr>
              <w:t>Betrouwbaarheid / Klanttevredenheid (%)</w:t>
            </w:r>
          </w:p>
        </w:tc>
        <w:tc>
          <w:tcPr>
            <w:tcW w:w="0" w:type="auto"/>
            <w:vAlign w:val="center"/>
            <w:hideMark/>
          </w:tcPr>
          <w:p w14:paraId="71C1014F" w14:textId="77777777" w:rsidR="00A0387B" w:rsidRPr="00C93FDF" w:rsidRDefault="00A0387B" w:rsidP="00A0387B">
            <w:pPr>
              <w:rPr>
                <w:rFonts w:ascii="Arial" w:hAnsi="Arial" w:cs="Arial"/>
              </w:rPr>
            </w:pPr>
            <w:r w:rsidRPr="00C93FDF">
              <w:rPr>
                <w:rFonts w:ascii="Arial" w:hAnsi="Arial" w:cs="Arial"/>
              </w:rPr>
              <w:t>Duurzaamheid &amp; Innovatie (%)</w:t>
            </w:r>
          </w:p>
        </w:tc>
        <w:tc>
          <w:tcPr>
            <w:tcW w:w="0" w:type="auto"/>
            <w:vAlign w:val="center"/>
            <w:hideMark/>
          </w:tcPr>
          <w:p w14:paraId="145C1EB3" w14:textId="77777777" w:rsidR="00A0387B" w:rsidRPr="00C93FDF" w:rsidRDefault="00A0387B" w:rsidP="00A0387B">
            <w:pPr>
              <w:rPr>
                <w:rFonts w:ascii="Arial" w:hAnsi="Arial" w:cs="Arial"/>
              </w:rPr>
            </w:pPr>
            <w:r w:rsidRPr="00C93FDF">
              <w:rPr>
                <w:rFonts w:ascii="Arial" w:hAnsi="Arial" w:cs="Arial"/>
              </w:rPr>
              <w:t>Compleetheid / Totaalpakket (%)</w:t>
            </w:r>
          </w:p>
        </w:tc>
        <w:tc>
          <w:tcPr>
            <w:tcW w:w="0" w:type="auto"/>
            <w:vAlign w:val="center"/>
            <w:hideMark/>
          </w:tcPr>
          <w:p w14:paraId="2D127B31" w14:textId="77777777" w:rsidR="00A0387B" w:rsidRPr="00C93FDF" w:rsidRDefault="00A0387B" w:rsidP="00A0387B">
            <w:pPr>
              <w:rPr>
                <w:rFonts w:ascii="Arial" w:hAnsi="Arial" w:cs="Arial"/>
              </w:rPr>
            </w:pPr>
            <w:r w:rsidRPr="00C93FDF">
              <w:rPr>
                <w:rFonts w:ascii="Arial" w:hAnsi="Arial" w:cs="Arial"/>
              </w:rPr>
              <w:t xml:space="preserve">Certificeringen &amp; </w:t>
            </w:r>
            <w:proofErr w:type="spellStart"/>
            <w:r w:rsidRPr="00C93FDF">
              <w:rPr>
                <w:rFonts w:ascii="Arial" w:hAnsi="Arial" w:cs="Arial"/>
              </w:rPr>
              <w:t>Awards</w:t>
            </w:r>
            <w:proofErr w:type="spellEnd"/>
            <w:r w:rsidRPr="00C93FDF">
              <w:rPr>
                <w:rFonts w:ascii="Arial" w:hAnsi="Arial" w:cs="Arial"/>
              </w:rPr>
              <w:t xml:space="preserve"> (%)</w:t>
            </w:r>
          </w:p>
        </w:tc>
        <w:tc>
          <w:tcPr>
            <w:tcW w:w="0" w:type="auto"/>
            <w:vAlign w:val="center"/>
            <w:hideMark/>
          </w:tcPr>
          <w:p w14:paraId="390CC930" w14:textId="77777777" w:rsidR="00A0387B" w:rsidRPr="00C93FDF" w:rsidRDefault="00A0387B" w:rsidP="00A0387B">
            <w:pPr>
              <w:rPr>
                <w:rFonts w:ascii="Arial" w:hAnsi="Arial" w:cs="Arial"/>
              </w:rPr>
            </w:pPr>
            <w:r w:rsidRPr="00C93FDF">
              <w:rPr>
                <w:rFonts w:ascii="Arial" w:hAnsi="Arial" w:cs="Arial"/>
              </w:rPr>
              <w:t>Eindscore (%)</w:t>
            </w:r>
          </w:p>
        </w:tc>
      </w:tr>
      <w:tr w:rsidR="00A0387B" w:rsidRPr="00C93FDF" w14:paraId="581D74D8" w14:textId="77777777">
        <w:trPr>
          <w:tblCellSpacing w:w="15" w:type="dxa"/>
        </w:trPr>
        <w:tc>
          <w:tcPr>
            <w:tcW w:w="0" w:type="auto"/>
            <w:vAlign w:val="center"/>
            <w:hideMark/>
          </w:tcPr>
          <w:p w14:paraId="1D0E89DD" w14:textId="77777777" w:rsidR="00A0387B" w:rsidRPr="00C93FDF" w:rsidRDefault="00A0387B" w:rsidP="00A0387B">
            <w:pPr>
              <w:rPr>
                <w:rFonts w:ascii="Arial" w:hAnsi="Arial" w:cs="Arial"/>
              </w:rPr>
            </w:pPr>
            <w:r w:rsidRPr="00C93FDF">
              <w:rPr>
                <w:rFonts w:ascii="Arial" w:eastAsiaTheme="majorEastAsia" w:hAnsi="Arial" w:cs="Arial"/>
              </w:rPr>
              <w:t>MUNT Hypotheken</w:t>
            </w:r>
          </w:p>
        </w:tc>
        <w:tc>
          <w:tcPr>
            <w:tcW w:w="0" w:type="auto"/>
            <w:vAlign w:val="center"/>
            <w:hideMark/>
          </w:tcPr>
          <w:p w14:paraId="51CBAF56" w14:textId="77777777" w:rsidR="00A0387B" w:rsidRPr="00C93FDF" w:rsidRDefault="00A0387B" w:rsidP="00A0387B">
            <w:pPr>
              <w:rPr>
                <w:rFonts w:ascii="Arial" w:hAnsi="Arial" w:cs="Arial"/>
              </w:rPr>
            </w:pPr>
            <w:r w:rsidRPr="00C93FDF">
              <w:rPr>
                <w:rFonts w:ascii="Arial" w:hAnsi="Arial" w:cs="Arial"/>
              </w:rPr>
              <w:t>100</w:t>
            </w:r>
          </w:p>
        </w:tc>
        <w:tc>
          <w:tcPr>
            <w:tcW w:w="0" w:type="auto"/>
            <w:vAlign w:val="center"/>
            <w:hideMark/>
          </w:tcPr>
          <w:p w14:paraId="0E125E19" w14:textId="77777777" w:rsidR="00A0387B" w:rsidRPr="00C93FDF" w:rsidRDefault="00A0387B" w:rsidP="00A0387B">
            <w:pPr>
              <w:rPr>
                <w:rFonts w:ascii="Arial" w:hAnsi="Arial" w:cs="Arial"/>
              </w:rPr>
            </w:pPr>
            <w:r w:rsidRPr="00C93FDF">
              <w:rPr>
                <w:rFonts w:ascii="Arial" w:hAnsi="Arial" w:cs="Arial"/>
              </w:rPr>
              <w:t>100</w:t>
            </w:r>
          </w:p>
        </w:tc>
        <w:tc>
          <w:tcPr>
            <w:tcW w:w="0" w:type="auto"/>
            <w:vAlign w:val="center"/>
            <w:hideMark/>
          </w:tcPr>
          <w:p w14:paraId="71B08F1D" w14:textId="77777777" w:rsidR="00A0387B" w:rsidRPr="00C93FDF" w:rsidRDefault="00A0387B" w:rsidP="00A0387B">
            <w:pPr>
              <w:rPr>
                <w:rFonts w:ascii="Arial" w:hAnsi="Arial" w:cs="Arial"/>
              </w:rPr>
            </w:pPr>
            <w:r w:rsidRPr="00C93FDF">
              <w:rPr>
                <w:rFonts w:ascii="Arial" w:hAnsi="Arial" w:cs="Arial"/>
              </w:rPr>
              <w:t>60</w:t>
            </w:r>
          </w:p>
        </w:tc>
        <w:tc>
          <w:tcPr>
            <w:tcW w:w="0" w:type="auto"/>
            <w:vAlign w:val="center"/>
            <w:hideMark/>
          </w:tcPr>
          <w:p w14:paraId="1D6F47EB" w14:textId="77777777" w:rsidR="00A0387B" w:rsidRPr="00C93FDF" w:rsidRDefault="00A0387B" w:rsidP="00A0387B">
            <w:pPr>
              <w:rPr>
                <w:rFonts w:ascii="Arial" w:hAnsi="Arial" w:cs="Arial"/>
              </w:rPr>
            </w:pPr>
            <w:r w:rsidRPr="00C93FDF">
              <w:rPr>
                <w:rFonts w:ascii="Arial" w:hAnsi="Arial" w:cs="Arial"/>
              </w:rPr>
              <w:t>65</w:t>
            </w:r>
          </w:p>
        </w:tc>
        <w:tc>
          <w:tcPr>
            <w:tcW w:w="0" w:type="auto"/>
            <w:vAlign w:val="center"/>
            <w:hideMark/>
          </w:tcPr>
          <w:p w14:paraId="5126C9ED" w14:textId="77777777" w:rsidR="00A0387B" w:rsidRPr="00C93FDF" w:rsidRDefault="00A0387B" w:rsidP="00A0387B">
            <w:pPr>
              <w:rPr>
                <w:rFonts w:ascii="Arial" w:hAnsi="Arial" w:cs="Arial"/>
              </w:rPr>
            </w:pPr>
            <w:r w:rsidRPr="00C93FDF">
              <w:rPr>
                <w:rFonts w:ascii="Arial" w:hAnsi="Arial" w:cs="Arial"/>
              </w:rPr>
              <w:t>81,25</w:t>
            </w:r>
          </w:p>
        </w:tc>
      </w:tr>
      <w:tr w:rsidR="00A0387B" w:rsidRPr="00C93FDF" w14:paraId="2183CBB8" w14:textId="77777777">
        <w:trPr>
          <w:tblCellSpacing w:w="15" w:type="dxa"/>
        </w:trPr>
        <w:tc>
          <w:tcPr>
            <w:tcW w:w="0" w:type="auto"/>
            <w:vAlign w:val="center"/>
            <w:hideMark/>
          </w:tcPr>
          <w:p w14:paraId="7D1863F2" w14:textId="77777777" w:rsidR="00A0387B" w:rsidRPr="00C93FDF" w:rsidRDefault="00A0387B" w:rsidP="00A0387B">
            <w:pPr>
              <w:rPr>
                <w:rFonts w:ascii="Arial" w:hAnsi="Arial" w:cs="Arial"/>
              </w:rPr>
            </w:pPr>
            <w:proofErr w:type="spellStart"/>
            <w:r w:rsidRPr="00C93FDF">
              <w:rPr>
                <w:rFonts w:ascii="Arial" w:eastAsiaTheme="majorEastAsia" w:hAnsi="Arial" w:cs="Arial"/>
              </w:rPr>
              <w:t>a.s.r</w:t>
            </w:r>
            <w:proofErr w:type="spellEnd"/>
            <w:r w:rsidRPr="00C93FDF">
              <w:rPr>
                <w:rFonts w:ascii="Arial" w:eastAsiaTheme="majorEastAsia" w:hAnsi="Arial" w:cs="Arial"/>
              </w:rPr>
              <w:t>.</w:t>
            </w:r>
          </w:p>
        </w:tc>
        <w:tc>
          <w:tcPr>
            <w:tcW w:w="0" w:type="auto"/>
            <w:vAlign w:val="center"/>
            <w:hideMark/>
          </w:tcPr>
          <w:p w14:paraId="2BBF472E" w14:textId="77777777" w:rsidR="00A0387B" w:rsidRPr="00C93FDF" w:rsidRDefault="00A0387B" w:rsidP="00A0387B">
            <w:pPr>
              <w:rPr>
                <w:rFonts w:ascii="Arial" w:hAnsi="Arial" w:cs="Arial"/>
              </w:rPr>
            </w:pPr>
            <w:r w:rsidRPr="00C93FDF">
              <w:rPr>
                <w:rFonts w:ascii="Arial" w:hAnsi="Arial" w:cs="Arial"/>
              </w:rPr>
              <w:t>85</w:t>
            </w:r>
          </w:p>
        </w:tc>
        <w:tc>
          <w:tcPr>
            <w:tcW w:w="0" w:type="auto"/>
            <w:vAlign w:val="center"/>
            <w:hideMark/>
          </w:tcPr>
          <w:p w14:paraId="641A8ABF" w14:textId="77777777" w:rsidR="00A0387B" w:rsidRPr="00C93FDF" w:rsidRDefault="00A0387B" w:rsidP="00A0387B">
            <w:pPr>
              <w:rPr>
                <w:rFonts w:ascii="Arial" w:hAnsi="Arial" w:cs="Arial"/>
              </w:rPr>
            </w:pPr>
            <w:r w:rsidRPr="00C93FDF">
              <w:rPr>
                <w:rFonts w:ascii="Arial" w:hAnsi="Arial" w:cs="Arial"/>
              </w:rPr>
              <w:t>85</w:t>
            </w:r>
          </w:p>
        </w:tc>
        <w:tc>
          <w:tcPr>
            <w:tcW w:w="0" w:type="auto"/>
            <w:vAlign w:val="center"/>
            <w:hideMark/>
          </w:tcPr>
          <w:p w14:paraId="6949B5D3" w14:textId="77777777" w:rsidR="00A0387B" w:rsidRPr="00C93FDF" w:rsidRDefault="00A0387B" w:rsidP="00A0387B">
            <w:pPr>
              <w:rPr>
                <w:rFonts w:ascii="Arial" w:hAnsi="Arial" w:cs="Arial"/>
              </w:rPr>
            </w:pPr>
            <w:r w:rsidRPr="00C93FDF">
              <w:rPr>
                <w:rFonts w:ascii="Arial" w:hAnsi="Arial" w:cs="Arial"/>
              </w:rPr>
              <w:t>75</w:t>
            </w:r>
          </w:p>
        </w:tc>
        <w:tc>
          <w:tcPr>
            <w:tcW w:w="0" w:type="auto"/>
            <w:vAlign w:val="center"/>
            <w:hideMark/>
          </w:tcPr>
          <w:p w14:paraId="4BD143D5" w14:textId="77777777" w:rsidR="00A0387B" w:rsidRPr="00C93FDF" w:rsidRDefault="00A0387B" w:rsidP="00A0387B">
            <w:pPr>
              <w:rPr>
                <w:rFonts w:ascii="Arial" w:hAnsi="Arial" w:cs="Arial"/>
              </w:rPr>
            </w:pPr>
            <w:r w:rsidRPr="00C93FDF">
              <w:rPr>
                <w:rFonts w:ascii="Arial" w:hAnsi="Arial" w:cs="Arial"/>
              </w:rPr>
              <w:t>85</w:t>
            </w:r>
          </w:p>
        </w:tc>
        <w:tc>
          <w:tcPr>
            <w:tcW w:w="0" w:type="auto"/>
            <w:vAlign w:val="center"/>
            <w:hideMark/>
          </w:tcPr>
          <w:p w14:paraId="36241699" w14:textId="77777777" w:rsidR="00A0387B" w:rsidRPr="00C93FDF" w:rsidRDefault="00A0387B" w:rsidP="00A0387B">
            <w:pPr>
              <w:rPr>
                <w:rFonts w:ascii="Arial" w:hAnsi="Arial" w:cs="Arial"/>
              </w:rPr>
            </w:pPr>
            <w:r w:rsidRPr="00C93FDF">
              <w:rPr>
                <w:rFonts w:ascii="Arial" w:hAnsi="Arial" w:cs="Arial"/>
              </w:rPr>
              <w:t>82,5</w:t>
            </w:r>
          </w:p>
        </w:tc>
      </w:tr>
      <w:tr w:rsidR="00A0387B" w:rsidRPr="00C93FDF" w14:paraId="66D070CE" w14:textId="77777777">
        <w:trPr>
          <w:tblCellSpacing w:w="15" w:type="dxa"/>
        </w:trPr>
        <w:tc>
          <w:tcPr>
            <w:tcW w:w="0" w:type="auto"/>
            <w:vAlign w:val="center"/>
            <w:hideMark/>
          </w:tcPr>
          <w:p w14:paraId="582B070B" w14:textId="77777777" w:rsidR="00A0387B" w:rsidRPr="00C93FDF" w:rsidRDefault="00A0387B" w:rsidP="00A0387B">
            <w:pPr>
              <w:rPr>
                <w:rFonts w:ascii="Arial" w:hAnsi="Arial" w:cs="Arial"/>
              </w:rPr>
            </w:pPr>
            <w:r w:rsidRPr="00C93FDF">
              <w:rPr>
                <w:rFonts w:ascii="Arial" w:eastAsiaTheme="majorEastAsia" w:hAnsi="Arial" w:cs="Arial"/>
              </w:rPr>
              <w:t>BLG Wonen</w:t>
            </w:r>
          </w:p>
        </w:tc>
        <w:tc>
          <w:tcPr>
            <w:tcW w:w="0" w:type="auto"/>
            <w:vAlign w:val="center"/>
            <w:hideMark/>
          </w:tcPr>
          <w:p w14:paraId="05BA097E" w14:textId="77777777" w:rsidR="00A0387B" w:rsidRPr="00C93FDF" w:rsidRDefault="00A0387B" w:rsidP="00A0387B">
            <w:pPr>
              <w:rPr>
                <w:rFonts w:ascii="Arial" w:hAnsi="Arial" w:cs="Arial"/>
              </w:rPr>
            </w:pPr>
            <w:r w:rsidRPr="00C93FDF">
              <w:rPr>
                <w:rFonts w:ascii="Arial" w:hAnsi="Arial" w:cs="Arial"/>
              </w:rPr>
              <w:t>70</w:t>
            </w:r>
          </w:p>
        </w:tc>
        <w:tc>
          <w:tcPr>
            <w:tcW w:w="0" w:type="auto"/>
            <w:vAlign w:val="center"/>
            <w:hideMark/>
          </w:tcPr>
          <w:p w14:paraId="4D0AC7BE" w14:textId="77777777" w:rsidR="00A0387B" w:rsidRPr="00C93FDF" w:rsidRDefault="00A0387B" w:rsidP="00A0387B">
            <w:pPr>
              <w:rPr>
                <w:rFonts w:ascii="Arial" w:hAnsi="Arial" w:cs="Arial"/>
              </w:rPr>
            </w:pPr>
            <w:r w:rsidRPr="00C93FDF">
              <w:rPr>
                <w:rFonts w:ascii="Arial" w:hAnsi="Arial" w:cs="Arial"/>
              </w:rPr>
              <w:t>70</w:t>
            </w:r>
          </w:p>
        </w:tc>
        <w:tc>
          <w:tcPr>
            <w:tcW w:w="0" w:type="auto"/>
            <w:vAlign w:val="center"/>
            <w:hideMark/>
          </w:tcPr>
          <w:p w14:paraId="319D9ADE" w14:textId="77777777" w:rsidR="00A0387B" w:rsidRPr="00C93FDF" w:rsidRDefault="00A0387B" w:rsidP="00A0387B">
            <w:pPr>
              <w:rPr>
                <w:rFonts w:ascii="Arial" w:hAnsi="Arial" w:cs="Arial"/>
              </w:rPr>
            </w:pPr>
            <w:r w:rsidRPr="00C93FDF">
              <w:rPr>
                <w:rFonts w:ascii="Arial" w:hAnsi="Arial" w:cs="Arial"/>
              </w:rPr>
              <w:t>55</w:t>
            </w:r>
          </w:p>
        </w:tc>
        <w:tc>
          <w:tcPr>
            <w:tcW w:w="0" w:type="auto"/>
            <w:vAlign w:val="center"/>
            <w:hideMark/>
          </w:tcPr>
          <w:p w14:paraId="064AFE22" w14:textId="77777777" w:rsidR="00A0387B" w:rsidRPr="00C93FDF" w:rsidRDefault="00A0387B" w:rsidP="00A0387B">
            <w:pPr>
              <w:rPr>
                <w:rFonts w:ascii="Arial" w:hAnsi="Arial" w:cs="Arial"/>
              </w:rPr>
            </w:pPr>
            <w:r w:rsidRPr="00C93FDF">
              <w:rPr>
                <w:rFonts w:ascii="Arial" w:hAnsi="Arial" w:cs="Arial"/>
              </w:rPr>
              <w:t>55</w:t>
            </w:r>
          </w:p>
        </w:tc>
        <w:tc>
          <w:tcPr>
            <w:tcW w:w="0" w:type="auto"/>
            <w:vAlign w:val="center"/>
            <w:hideMark/>
          </w:tcPr>
          <w:p w14:paraId="06041CC5" w14:textId="77777777" w:rsidR="00A0387B" w:rsidRPr="00C93FDF" w:rsidRDefault="00A0387B" w:rsidP="00A0387B">
            <w:pPr>
              <w:rPr>
                <w:rFonts w:ascii="Arial" w:hAnsi="Arial" w:cs="Arial"/>
              </w:rPr>
            </w:pPr>
            <w:r w:rsidRPr="00C93FDF">
              <w:rPr>
                <w:rFonts w:ascii="Arial" w:hAnsi="Arial" w:cs="Arial"/>
              </w:rPr>
              <w:t>62,5</w:t>
            </w:r>
          </w:p>
        </w:tc>
      </w:tr>
      <w:tr w:rsidR="00A0387B" w:rsidRPr="00C93FDF" w14:paraId="6953E93C" w14:textId="77777777">
        <w:trPr>
          <w:tblCellSpacing w:w="15" w:type="dxa"/>
        </w:trPr>
        <w:tc>
          <w:tcPr>
            <w:tcW w:w="0" w:type="auto"/>
            <w:vAlign w:val="center"/>
            <w:hideMark/>
          </w:tcPr>
          <w:p w14:paraId="6584745D" w14:textId="77777777" w:rsidR="00A0387B" w:rsidRPr="00C93FDF" w:rsidRDefault="00A0387B" w:rsidP="00A0387B">
            <w:pPr>
              <w:rPr>
                <w:rFonts w:ascii="Arial" w:hAnsi="Arial" w:cs="Arial"/>
              </w:rPr>
            </w:pPr>
            <w:r w:rsidRPr="00C93FDF">
              <w:rPr>
                <w:rFonts w:ascii="Arial" w:eastAsiaTheme="majorEastAsia" w:hAnsi="Arial" w:cs="Arial"/>
              </w:rPr>
              <w:t>NIBC Direct</w:t>
            </w:r>
          </w:p>
        </w:tc>
        <w:tc>
          <w:tcPr>
            <w:tcW w:w="0" w:type="auto"/>
            <w:vAlign w:val="center"/>
            <w:hideMark/>
          </w:tcPr>
          <w:p w14:paraId="2570F259" w14:textId="77777777" w:rsidR="00A0387B" w:rsidRPr="00C93FDF" w:rsidRDefault="00A0387B" w:rsidP="00A0387B">
            <w:pPr>
              <w:rPr>
                <w:rFonts w:ascii="Arial" w:hAnsi="Arial" w:cs="Arial"/>
              </w:rPr>
            </w:pPr>
            <w:r w:rsidRPr="00C93FDF">
              <w:rPr>
                <w:rFonts w:ascii="Arial" w:hAnsi="Arial" w:cs="Arial"/>
              </w:rPr>
              <w:t>60</w:t>
            </w:r>
          </w:p>
        </w:tc>
        <w:tc>
          <w:tcPr>
            <w:tcW w:w="0" w:type="auto"/>
            <w:vAlign w:val="center"/>
            <w:hideMark/>
          </w:tcPr>
          <w:p w14:paraId="790DFCA5" w14:textId="77777777" w:rsidR="00A0387B" w:rsidRPr="00C93FDF" w:rsidRDefault="00A0387B" w:rsidP="00A0387B">
            <w:pPr>
              <w:rPr>
                <w:rFonts w:ascii="Arial" w:hAnsi="Arial" w:cs="Arial"/>
              </w:rPr>
            </w:pPr>
            <w:r w:rsidRPr="00C93FDF">
              <w:rPr>
                <w:rFonts w:ascii="Arial" w:hAnsi="Arial" w:cs="Arial"/>
              </w:rPr>
              <w:t>55</w:t>
            </w:r>
          </w:p>
        </w:tc>
        <w:tc>
          <w:tcPr>
            <w:tcW w:w="0" w:type="auto"/>
            <w:vAlign w:val="center"/>
            <w:hideMark/>
          </w:tcPr>
          <w:p w14:paraId="28A24E9D" w14:textId="77777777" w:rsidR="00A0387B" w:rsidRPr="00C93FDF" w:rsidRDefault="00A0387B" w:rsidP="00A0387B">
            <w:pPr>
              <w:rPr>
                <w:rFonts w:ascii="Arial" w:hAnsi="Arial" w:cs="Arial"/>
              </w:rPr>
            </w:pPr>
            <w:r w:rsidRPr="00C93FDF">
              <w:rPr>
                <w:rFonts w:ascii="Arial" w:hAnsi="Arial" w:cs="Arial"/>
              </w:rPr>
              <w:t>100</w:t>
            </w:r>
          </w:p>
        </w:tc>
        <w:tc>
          <w:tcPr>
            <w:tcW w:w="0" w:type="auto"/>
            <w:vAlign w:val="center"/>
            <w:hideMark/>
          </w:tcPr>
          <w:p w14:paraId="75AE9C7F" w14:textId="77777777" w:rsidR="00A0387B" w:rsidRPr="00C93FDF" w:rsidRDefault="00A0387B" w:rsidP="00A0387B">
            <w:pPr>
              <w:rPr>
                <w:rFonts w:ascii="Arial" w:hAnsi="Arial" w:cs="Arial"/>
              </w:rPr>
            </w:pPr>
            <w:r w:rsidRPr="00C93FDF">
              <w:rPr>
                <w:rFonts w:ascii="Arial" w:hAnsi="Arial" w:cs="Arial"/>
              </w:rPr>
              <w:t>75</w:t>
            </w:r>
          </w:p>
        </w:tc>
        <w:tc>
          <w:tcPr>
            <w:tcW w:w="0" w:type="auto"/>
            <w:vAlign w:val="center"/>
            <w:hideMark/>
          </w:tcPr>
          <w:p w14:paraId="46B6AE92" w14:textId="77777777" w:rsidR="00A0387B" w:rsidRPr="00C93FDF" w:rsidRDefault="00A0387B" w:rsidP="00A0387B">
            <w:pPr>
              <w:rPr>
                <w:rFonts w:ascii="Arial" w:hAnsi="Arial" w:cs="Arial"/>
              </w:rPr>
            </w:pPr>
            <w:r w:rsidRPr="00C93FDF">
              <w:rPr>
                <w:rFonts w:ascii="Arial" w:hAnsi="Arial" w:cs="Arial"/>
              </w:rPr>
              <w:t>72,5</w:t>
            </w:r>
          </w:p>
        </w:tc>
      </w:tr>
      <w:tr w:rsidR="00A0387B" w:rsidRPr="00C93FDF" w14:paraId="766978B4" w14:textId="77777777">
        <w:trPr>
          <w:tblCellSpacing w:w="15" w:type="dxa"/>
        </w:trPr>
        <w:tc>
          <w:tcPr>
            <w:tcW w:w="0" w:type="auto"/>
            <w:vAlign w:val="center"/>
            <w:hideMark/>
          </w:tcPr>
          <w:p w14:paraId="5327869A" w14:textId="77777777" w:rsidR="00A0387B" w:rsidRPr="00C93FDF" w:rsidRDefault="00A0387B" w:rsidP="00A0387B">
            <w:pPr>
              <w:rPr>
                <w:rFonts w:ascii="Arial" w:hAnsi="Arial" w:cs="Arial"/>
              </w:rPr>
            </w:pPr>
            <w:proofErr w:type="spellStart"/>
            <w:r w:rsidRPr="00C93FDF">
              <w:rPr>
                <w:rFonts w:ascii="Arial" w:eastAsiaTheme="majorEastAsia" w:hAnsi="Arial" w:cs="Arial"/>
              </w:rPr>
              <w:t>Argenta</w:t>
            </w:r>
            <w:proofErr w:type="spellEnd"/>
          </w:p>
        </w:tc>
        <w:tc>
          <w:tcPr>
            <w:tcW w:w="0" w:type="auto"/>
            <w:vAlign w:val="center"/>
            <w:hideMark/>
          </w:tcPr>
          <w:p w14:paraId="2E6399B0" w14:textId="77777777" w:rsidR="00A0387B" w:rsidRPr="00C93FDF" w:rsidRDefault="00A0387B" w:rsidP="00A0387B">
            <w:pPr>
              <w:rPr>
                <w:rFonts w:ascii="Arial" w:hAnsi="Arial" w:cs="Arial"/>
              </w:rPr>
            </w:pPr>
            <w:r w:rsidRPr="00C93FDF">
              <w:rPr>
                <w:rFonts w:ascii="Arial" w:hAnsi="Arial" w:cs="Arial"/>
              </w:rPr>
              <w:t>40</w:t>
            </w:r>
          </w:p>
        </w:tc>
        <w:tc>
          <w:tcPr>
            <w:tcW w:w="0" w:type="auto"/>
            <w:vAlign w:val="center"/>
            <w:hideMark/>
          </w:tcPr>
          <w:p w14:paraId="3E0BC350" w14:textId="77777777" w:rsidR="00A0387B" w:rsidRPr="00C93FDF" w:rsidRDefault="00A0387B" w:rsidP="00A0387B">
            <w:pPr>
              <w:rPr>
                <w:rFonts w:ascii="Arial" w:hAnsi="Arial" w:cs="Arial"/>
              </w:rPr>
            </w:pPr>
            <w:r w:rsidRPr="00C93FDF">
              <w:rPr>
                <w:rFonts w:ascii="Arial" w:hAnsi="Arial" w:cs="Arial"/>
              </w:rPr>
              <w:t>70</w:t>
            </w:r>
          </w:p>
        </w:tc>
        <w:tc>
          <w:tcPr>
            <w:tcW w:w="0" w:type="auto"/>
            <w:vAlign w:val="center"/>
            <w:hideMark/>
          </w:tcPr>
          <w:p w14:paraId="6450ADC0" w14:textId="77777777" w:rsidR="00A0387B" w:rsidRPr="00C93FDF" w:rsidRDefault="00A0387B" w:rsidP="00A0387B">
            <w:pPr>
              <w:rPr>
                <w:rFonts w:ascii="Arial" w:hAnsi="Arial" w:cs="Arial"/>
              </w:rPr>
            </w:pPr>
            <w:r w:rsidRPr="00C93FDF">
              <w:rPr>
                <w:rFonts w:ascii="Arial" w:hAnsi="Arial" w:cs="Arial"/>
              </w:rPr>
              <w:t>80</w:t>
            </w:r>
          </w:p>
        </w:tc>
        <w:tc>
          <w:tcPr>
            <w:tcW w:w="0" w:type="auto"/>
            <w:vAlign w:val="center"/>
            <w:hideMark/>
          </w:tcPr>
          <w:p w14:paraId="062688DA" w14:textId="77777777" w:rsidR="00A0387B" w:rsidRPr="00C93FDF" w:rsidRDefault="00A0387B" w:rsidP="00A0387B">
            <w:pPr>
              <w:rPr>
                <w:rFonts w:ascii="Arial" w:hAnsi="Arial" w:cs="Arial"/>
              </w:rPr>
            </w:pPr>
            <w:r w:rsidRPr="00C93FDF">
              <w:rPr>
                <w:rFonts w:ascii="Arial" w:hAnsi="Arial" w:cs="Arial"/>
              </w:rPr>
              <w:t>100</w:t>
            </w:r>
          </w:p>
        </w:tc>
        <w:tc>
          <w:tcPr>
            <w:tcW w:w="0" w:type="auto"/>
            <w:vAlign w:val="center"/>
            <w:hideMark/>
          </w:tcPr>
          <w:p w14:paraId="0F5CCE78" w14:textId="77777777" w:rsidR="00A0387B" w:rsidRPr="00C93FDF" w:rsidRDefault="00A0387B" w:rsidP="00A0387B">
            <w:pPr>
              <w:rPr>
                <w:rFonts w:ascii="Arial" w:hAnsi="Arial" w:cs="Arial"/>
              </w:rPr>
            </w:pPr>
            <w:r w:rsidRPr="00C93FDF">
              <w:rPr>
                <w:rFonts w:ascii="Arial" w:hAnsi="Arial" w:cs="Arial"/>
              </w:rPr>
              <w:t>72,5</w:t>
            </w:r>
          </w:p>
        </w:tc>
      </w:tr>
    </w:tbl>
    <w:p w14:paraId="673BAF72" w14:textId="77777777" w:rsidR="00A0387B" w:rsidRPr="00C93FDF" w:rsidRDefault="00A0387B" w:rsidP="00A0387B">
      <w:pPr>
        <w:rPr>
          <w:rFonts w:ascii="Arial" w:eastAsiaTheme="majorEastAsia" w:hAnsi="Arial" w:cs="Arial"/>
        </w:rPr>
      </w:pPr>
    </w:p>
    <w:p w14:paraId="47488A8D" w14:textId="7E0A2BB5" w:rsidR="00A0387B" w:rsidRPr="00C93FDF" w:rsidRDefault="00A0387B" w:rsidP="00A0387B">
      <w:pPr>
        <w:rPr>
          <w:rFonts w:ascii="Arial" w:hAnsi="Arial" w:cs="Arial"/>
        </w:rPr>
      </w:pPr>
      <w:r w:rsidRPr="00C93FDF">
        <w:rPr>
          <w:rFonts w:ascii="Arial" w:eastAsiaTheme="majorEastAsia" w:hAnsi="Arial" w:cs="Arial"/>
        </w:rPr>
        <w:t>Conclusie op eindscore:</w:t>
      </w:r>
    </w:p>
    <w:p w14:paraId="44F8121F" w14:textId="77777777" w:rsidR="00A0387B" w:rsidRPr="00C93FDF" w:rsidRDefault="00A0387B" w:rsidP="00A0387B">
      <w:pPr>
        <w:rPr>
          <w:rFonts w:ascii="Arial" w:hAnsi="Arial" w:cs="Arial"/>
        </w:rPr>
      </w:pPr>
      <w:proofErr w:type="spellStart"/>
      <w:r w:rsidRPr="00C93FDF">
        <w:rPr>
          <w:rFonts w:ascii="Arial" w:eastAsiaTheme="majorEastAsia" w:hAnsi="Arial" w:cs="Arial"/>
        </w:rPr>
        <w:t>a.s.r</w:t>
      </w:r>
      <w:proofErr w:type="spellEnd"/>
      <w:r w:rsidRPr="00C93FDF">
        <w:rPr>
          <w:rFonts w:ascii="Arial" w:eastAsiaTheme="majorEastAsia" w:hAnsi="Arial" w:cs="Arial"/>
        </w:rPr>
        <w:t>.</w:t>
      </w:r>
      <w:r w:rsidRPr="00C93FDF">
        <w:rPr>
          <w:rFonts w:ascii="Arial" w:hAnsi="Arial" w:cs="Arial"/>
        </w:rPr>
        <w:t xml:space="preserve"> scoort overall het hoogst: 82,5%</w:t>
      </w:r>
    </w:p>
    <w:p w14:paraId="7BDC135D" w14:textId="77777777" w:rsidR="00A0387B" w:rsidRPr="00C93FDF" w:rsidRDefault="00A0387B" w:rsidP="00A0387B">
      <w:pPr>
        <w:rPr>
          <w:rFonts w:ascii="Arial" w:hAnsi="Arial" w:cs="Arial"/>
        </w:rPr>
      </w:pPr>
      <w:r w:rsidRPr="00C93FDF">
        <w:rPr>
          <w:rFonts w:ascii="Arial" w:eastAsiaTheme="majorEastAsia" w:hAnsi="Arial" w:cs="Arial"/>
        </w:rPr>
        <w:t>MUNT Hypotheken</w:t>
      </w:r>
      <w:r w:rsidRPr="00C93FDF">
        <w:rPr>
          <w:rFonts w:ascii="Arial" w:hAnsi="Arial" w:cs="Arial"/>
        </w:rPr>
        <w:t xml:space="preserve"> volgt kort daarachter: 81,25%</w:t>
      </w:r>
    </w:p>
    <w:p w14:paraId="44DFCA66" w14:textId="77777777" w:rsidR="00A0387B" w:rsidRPr="00C93FDF" w:rsidRDefault="00A0387B" w:rsidP="00A0387B">
      <w:pPr>
        <w:rPr>
          <w:rFonts w:ascii="Arial" w:hAnsi="Arial" w:cs="Arial"/>
        </w:rPr>
      </w:pPr>
      <w:r w:rsidRPr="00C93FDF">
        <w:rPr>
          <w:rFonts w:ascii="Arial" w:eastAsiaTheme="majorEastAsia" w:hAnsi="Arial" w:cs="Arial"/>
        </w:rPr>
        <w:t>NIBC Direct</w:t>
      </w:r>
      <w:r w:rsidRPr="00C93FDF">
        <w:rPr>
          <w:rFonts w:ascii="Arial" w:hAnsi="Arial" w:cs="Arial"/>
        </w:rPr>
        <w:t xml:space="preserve"> en </w:t>
      </w:r>
      <w:proofErr w:type="spellStart"/>
      <w:r w:rsidRPr="00C93FDF">
        <w:rPr>
          <w:rFonts w:ascii="Arial" w:eastAsiaTheme="majorEastAsia" w:hAnsi="Arial" w:cs="Arial"/>
        </w:rPr>
        <w:t>Argenta</w:t>
      </w:r>
      <w:proofErr w:type="spellEnd"/>
      <w:r w:rsidRPr="00C93FDF">
        <w:rPr>
          <w:rFonts w:ascii="Arial" w:hAnsi="Arial" w:cs="Arial"/>
        </w:rPr>
        <w:t xml:space="preserve"> zijn gelijk op 72,5%</w:t>
      </w:r>
    </w:p>
    <w:p w14:paraId="58648F62" w14:textId="77777777" w:rsidR="00A0387B" w:rsidRPr="00C93FDF" w:rsidRDefault="00A0387B" w:rsidP="00A0387B">
      <w:pPr>
        <w:rPr>
          <w:rFonts w:ascii="Arial" w:hAnsi="Arial" w:cs="Arial"/>
        </w:rPr>
      </w:pPr>
      <w:r w:rsidRPr="00C93FDF">
        <w:rPr>
          <w:rFonts w:ascii="Arial" w:eastAsiaTheme="majorEastAsia" w:hAnsi="Arial" w:cs="Arial"/>
        </w:rPr>
        <w:t>BLG Wonen</w:t>
      </w:r>
      <w:r w:rsidRPr="00C93FDF">
        <w:rPr>
          <w:rFonts w:ascii="Arial" w:hAnsi="Arial" w:cs="Arial"/>
        </w:rPr>
        <w:t xml:space="preserve"> blijft achter met 62,5%</w:t>
      </w:r>
    </w:p>
    <w:p w14:paraId="4F80BF12" w14:textId="77777777" w:rsidR="00A0387B" w:rsidRPr="00C93FDF" w:rsidRDefault="00A0387B" w:rsidP="009A63DF">
      <w:pPr>
        <w:rPr>
          <w:rFonts w:ascii="Arial" w:hAnsi="Arial" w:cs="Arial"/>
        </w:rPr>
      </w:pPr>
    </w:p>
    <w:p w14:paraId="6CFAE833" w14:textId="77777777" w:rsidR="00383C59" w:rsidRPr="00C93FDF" w:rsidRDefault="00383C59" w:rsidP="009A63DF">
      <w:pPr>
        <w:rPr>
          <w:rFonts w:ascii="Arial" w:hAnsi="Arial" w:cs="Arial"/>
        </w:rPr>
      </w:pPr>
    </w:p>
    <w:p w14:paraId="680F1644" w14:textId="0E2F57DE" w:rsidR="00383C59" w:rsidRPr="00C93FDF" w:rsidRDefault="00383C59" w:rsidP="009A63DF">
      <w:pPr>
        <w:rPr>
          <w:rFonts w:ascii="Arial" w:hAnsi="Arial" w:cs="Arial"/>
        </w:rPr>
      </w:pPr>
    </w:p>
    <w:sectPr w:rsidR="00383C59" w:rsidRPr="00C93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654E4"/>
    <w:multiLevelType w:val="multilevel"/>
    <w:tmpl w:val="DFA0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55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10"/>
    <w:rsid w:val="000A4E98"/>
    <w:rsid w:val="001249A8"/>
    <w:rsid w:val="001276DA"/>
    <w:rsid w:val="00163BE4"/>
    <w:rsid w:val="00177990"/>
    <w:rsid w:val="001D48DE"/>
    <w:rsid w:val="002045F1"/>
    <w:rsid w:val="00205B46"/>
    <w:rsid w:val="00251AB4"/>
    <w:rsid w:val="002B574C"/>
    <w:rsid w:val="002F30E9"/>
    <w:rsid w:val="00336EA3"/>
    <w:rsid w:val="003524A4"/>
    <w:rsid w:val="00373FBB"/>
    <w:rsid w:val="00383C59"/>
    <w:rsid w:val="00404A3F"/>
    <w:rsid w:val="00492363"/>
    <w:rsid w:val="004C48E0"/>
    <w:rsid w:val="004D05E6"/>
    <w:rsid w:val="004F1341"/>
    <w:rsid w:val="00543F74"/>
    <w:rsid w:val="005A2FA7"/>
    <w:rsid w:val="005C4B90"/>
    <w:rsid w:val="00611E93"/>
    <w:rsid w:val="0061243F"/>
    <w:rsid w:val="00623C1D"/>
    <w:rsid w:val="00667094"/>
    <w:rsid w:val="0067762B"/>
    <w:rsid w:val="00695914"/>
    <w:rsid w:val="006A75FA"/>
    <w:rsid w:val="006F3DBE"/>
    <w:rsid w:val="00741875"/>
    <w:rsid w:val="00741DD5"/>
    <w:rsid w:val="0080603B"/>
    <w:rsid w:val="008438E6"/>
    <w:rsid w:val="008E3A2E"/>
    <w:rsid w:val="0091374A"/>
    <w:rsid w:val="00984072"/>
    <w:rsid w:val="009955AA"/>
    <w:rsid w:val="009A63DF"/>
    <w:rsid w:val="009C1890"/>
    <w:rsid w:val="00A0387B"/>
    <w:rsid w:val="00A40B1D"/>
    <w:rsid w:val="00A91AF1"/>
    <w:rsid w:val="00AF3879"/>
    <w:rsid w:val="00B36C2C"/>
    <w:rsid w:val="00B47FCF"/>
    <w:rsid w:val="00B6708A"/>
    <w:rsid w:val="00BD4369"/>
    <w:rsid w:val="00BF0BEC"/>
    <w:rsid w:val="00C1309C"/>
    <w:rsid w:val="00C13AE5"/>
    <w:rsid w:val="00C25AE6"/>
    <w:rsid w:val="00C35D43"/>
    <w:rsid w:val="00C55C8A"/>
    <w:rsid w:val="00C664DF"/>
    <w:rsid w:val="00C93FDF"/>
    <w:rsid w:val="00CD0E83"/>
    <w:rsid w:val="00CD22CA"/>
    <w:rsid w:val="00CE6C92"/>
    <w:rsid w:val="00D31857"/>
    <w:rsid w:val="00D87811"/>
    <w:rsid w:val="00DA1A5D"/>
    <w:rsid w:val="00E42468"/>
    <w:rsid w:val="00E51A2D"/>
    <w:rsid w:val="00E62510"/>
    <w:rsid w:val="00E638D5"/>
    <w:rsid w:val="00E82D22"/>
    <w:rsid w:val="00EF6EDF"/>
    <w:rsid w:val="00F26D9C"/>
    <w:rsid w:val="00F40974"/>
    <w:rsid w:val="00F72975"/>
    <w:rsid w:val="00F917A5"/>
    <w:rsid w:val="00F93671"/>
    <w:rsid w:val="00FB1D4A"/>
    <w:rsid w:val="00FF1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A64FAF"/>
  <w15:chartTrackingRefBased/>
  <w15:docId w15:val="{6C111E58-99F8-7B4E-8DCE-A1D2C301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387B"/>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E6251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E6251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unhideWhenUsed/>
    <w:qFormat/>
    <w:rsid w:val="00E6251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6251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E6251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E6251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E6251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E6251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E6251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5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625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625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25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25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25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5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5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510"/>
    <w:rPr>
      <w:rFonts w:eastAsiaTheme="majorEastAsia" w:cstheme="majorBidi"/>
      <w:color w:val="272727" w:themeColor="text1" w:themeTint="D8"/>
    </w:rPr>
  </w:style>
  <w:style w:type="paragraph" w:styleId="Titel">
    <w:name w:val="Title"/>
    <w:basedOn w:val="Standaard"/>
    <w:next w:val="Standaard"/>
    <w:link w:val="TitelChar"/>
    <w:uiPriority w:val="10"/>
    <w:qFormat/>
    <w:rsid w:val="00E625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625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51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625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51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E62510"/>
    <w:rPr>
      <w:i/>
      <w:iCs/>
      <w:color w:val="404040" w:themeColor="text1" w:themeTint="BF"/>
    </w:rPr>
  </w:style>
  <w:style w:type="paragraph" w:styleId="Lijstalinea">
    <w:name w:val="List Paragraph"/>
    <w:basedOn w:val="Standaard"/>
    <w:uiPriority w:val="34"/>
    <w:qFormat/>
    <w:rsid w:val="00E62510"/>
    <w:pPr>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E62510"/>
    <w:rPr>
      <w:i/>
      <w:iCs/>
      <w:color w:val="0F4761" w:themeColor="accent1" w:themeShade="BF"/>
    </w:rPr>
  </w:style>
  <w:style w:type="paragraph" w:styleId="Duidelijkcitaat">
    <w:name w:val="Intense Quote"/>
    <w:basedOn w:val="Standaard"/>
    <w:next w:val="Standaard"/>
    <w:link w:val="DuidelijkcitaatChar"/>
    <w:uiPriority w:val="30"/>
    <w:qFormat/>
    <w:rsid w:val="00E6251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E62510"/>
    <w:rPr>
      <w:i/>
      <w:iCs/>
      <w:color w:val="0F4761" w:themeColor="accent1" w:themeShade="BF"/>
    </w:rPr>
  </w:style>
  <w:style w:type="character" w:styleId="Intensieveverwijzing">
    <w:name w:val="Intense Reference"/>
    <w:basedOn w:val="Standaardalinea-lettertype"/>
    <w:uiPriority w:val="32"/>
    <w:qFormat/>
    <w:rsid w:val="00E62510"/>
    <w:rPr>
      <w:b/>
      <w:bCs/>
      <w:smallCaps/>
      <w:color w:val="0F4761" w:themeColor="accent1" w:themeShade="BF"/>
      <w:spacing w:val="5"/>
    </w:rPr>
  </w:style>
  <w:style w:type="character" w:styleId="Zwaar">
    <w:name w:val="Strong"/>
    <w:basedOn w:val="Standaardalinea-lettertype"/>
    <w:uiPriority w:val="22"/>
    <w:qFormat/>
    <w:rsid w:val="00E62510"/>
    <w:rPr>
      <w:b/>
      <w:bCs/>
    </w:rPr>
  </w:style>
  <w:style w:type="paragraph" w:styleId="Normaalweb">
    <w:name w:val="Normal (Web)"/>
    <w:basedOn w:val="Standaard"/>
    <w:uiPriority w:val="99"/>
    <w:unhideWhenUsed/>
    <w:rsid w:val="00E62510"/>
    <w:pPr>
      <w:spacing w:before="100" w:beforeAutospacing="1" w:after="100" w:afterAutospacing="1"/>
    </w:pPr>
  </w:style>
  <w:style w:type="character" w:styleId="Hyperlink">
    <w:name w:val="Hyperlink"/>
    <w:basedOn w:val="Standaardalinea-lettertype"/>
    <w:uiPriority w:val="99"/>
    <w:unhideWhenUsed/>
    <w:rsid w:val="00BF0BEC"/>
    <w:rPr>
      <w:color w:val="467886" w:themeColor="hyperlink"/>
      <w:u w:val="single"/>
    </w:rPr>
  </w:style>
  <w:style w:type="character" w:styleId="Onopgelostemelding">
    <w:name w:val="Unresolved Mention"/>
    <w:basedOn w:val="Standaardalinea-lettertype"/>
    <w:uiPriority w:val="99"/>
    <w:semiHidden/>
    <w:unhideWhenUsed/>
    <w:rsid w:val="00BF0BEC"/>
    <w:rPr>
      <w:color w:val="605E5C"/>
      <w:shd w:val="clear" w:color="auto" w:fill="E1DFDD"/>
    </w:rPr>
  </w:style>
  <w:style w:type="character" w:styleId="GevolgdeHyperlink">
    <w:name w:val="FollowedHyperlink"/>
    <w:basedOn w:val="Standaardalinea-lettertype"/>
    <w:uiPriority w:val="99"/>
    <w:semiHidden/>
    <w:unhideWhenUsed/>
    <w:rsid w:val="00D31857"/>
    <w:rPr>
      <w:color w:val="96607D" w:themeColor="followedHyperlink"/>
      <w:u w:val="single"/>
    </w:rPr>
  </w:style>
  <w:style w:type="character" w:customStyle="1" w:styleId="apple-converted-space">
    <w:name w:val="apple-converted-space"/>
    <w:basedOn w:val="Standaardalinea-lettertype"/>
    <w:rsid w:val="00D31857"/>
  </w:style>
  <w:style w:type="character" w:styleId="Nadruk">
    <w:name w:val="Emphasis"/>
    <w:basedOn w:val="Standaardalinea-lettertype"/>
    <w:uiPriority w:val="20"/>
    <w:qFormat/>
    <w:rsid w:val="00DA1A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fid.nl/media/453l15o5/uitspraak-2023-0401-bindend-pdf.pdf" TargetMode="External"/><Relationship Id="rId18" Type="http://schemas.openxmlformats.org/officeDocument/2006/relationships/hyperlink" Target="https://nibc.com/news/nieuwe-verduurzamingsoplossing-van-nibc-creeert-win-winsituatie-voor-klant-en-adviseur" TargetMode="External"/><Relationship Id="rId26" Type="http://schemas.openxmlformats.org/officeDocument/2006/relationships/hyperlink" Target="https://www.munthypotheken.nl/duurzaamheid" TargetMode="External"/><Relationship Id="rId39" Type="http://schemas.openxmlformats.org/officeDocument/2006/relationships/hyperlink" Target="https://www.munthypotheken.nl/duurzaamheid/coolblue-energie/" TargetMode="External"/><Relationship Id="rId21" Type="http://schemas.openxmlformats.org/officeDocument/2006/relationships/hyperlink" Target="https://nibc.nl/vastgoed-hypotheek/duurzaamheidslening" TargetMode="External"/><Relationship Id="rId34" Type="http://schemas.openxmlformats.org/officeDocument/2006/relationships/hyperlink" Target="https://www.vvponline.nl/nieuws/nibc-direct-vernieuwt-samenwerking-met-quion" TargetMode="External"/><Relationship Id="rId42" Type="http://schemas.openxmlformats.org/officeDocument/2006/relationships/hyperlink" Target="https://www.asnbank.nl/nieuws-pers/woondebat-blg-wonen-en-asn-bank-zet-funderingsproblematiek-op-de-kaart.html" TargetMode="External"/><Relationship Id="rId47" Type="http://schemas.openxmlformats.org/officeDocument/2006/relationships/hyperlink" Target="https://www.argenta.eu/investor-relations/debt-issuance/green-bonds.html" TargetMode="External"/><Relationship Id="rId50" Type="http://schemas.openxmlformats.org/officeDocument/2006/relationships/hyperlink" Target="https://www.asrnederland.nl/nieuws-en-pers/nieuws/asr-erkend-als-meest-vooruitstrevend-in-woningverduurzaming-met-groene-lotus-award" TargetMode="External"/><Relationship Id="rId55" Type="http://schemas.openxmlformats.org/officeDocument/2006/relationships/hyperlink" Target="https://www.banken.nl/nieuws/20921/blg-wonen-wint-viisi-beste-hypotheekprijs-2017" TargetMode="External"/><Relationship Id="rId7" Type="http://schemas.openxmlformats.org/officeDocument/2006/relationships/hyperlink" Target="https://www.vrt.be/vrtnws/nl/2018/04/06/vijf-dagen-technische-problemen-bij-argenta/" TargetMode="External"/><Relationship Id="rId2" Type="http://schemas.openxmlformats.org/officeDocument/2006/relationships/styles" Target="styles.xml"/><Relationship Id="rId16" Type="http://schemas.openxmlformats.org/officeDocument/2006/relationships/hyperlink" Target="https://www.argenta.nl/hypotheek/extra-lening-voor-energiebesparende-voorzieningen" TargetMode="External"/><Relationship Id="rId29" Type="http://schemas.openxmlformats.org/officeDocument/2006/relationships/hyperlink" Target="https://www.blgwonen.nl/jouw-situatie/verduurzamen/duurzaam-wonen-financieren.html" TargetMode="External"/><Relationship Id="rId11" Type="http://schemas.openxmlformats.org/officeDocument/2006/relationships/hyperlink" Target="https://www.abnamro.com/nl/nieuws/abn-amro-kondigt-overname-nibc-bank-aan" TargetMode="External"/><Relationship Id="rId24" Type="http://schemas.openxmlformats.org/officeDocument/2006/relationships/hyperlink" Target="https://www.asrnederland.nl/over-asr/bestuur-en-organisatie/beleid-en-richtlijnen/beleggingsbeleid" TargetMode="External"/><Relationship Id="rId32" Type="http://schemas.openxmlformats.org/officeDocument/2006/relationships/hyperlink" Target="https://www.banken.nl/nieuws/25087/argenta-hernieuwt-samenwerking-met-sopra-banking-software" TargetMode="External"/><Relationship Id="rId37" Type="http://schemas.openxmlformats.org/officeDocument/2006/relationships/hyperlink" Target="https://dak.nl/nieuws/dak-hypotheken-en-a-s-r-verbeteren-samenwerking/" TargetMode="External"/><Relationship Id="rId40" Type="http://schemas.openxmlformats.org/officeDocument/2006/relationships/hyperlink" Target="https://nieuws.achmea.nl/achmea-bank-treedt-toe-tot-platform-dmfco-en-investeert-in-munt-hypotheken" TargetMode="External"/><Relationship Id="rId45" Type="http://schemas.openxmlformats.org/officeDocument/2006/relationships/hyperlink" Target="https://www.spaargids.be/sparen/algemeen-nieuws/argenta-is-bank-van-het-jaar.html" TargetMode="External"/><Relationship Id="rId53" Type="http://schemas.openxmlformats.org/officeDocument/2006/relationships/hyperlink" Target="https://consumenten.hypotheekbond.nl/geldverstrekker-van-het-jaar/winnaar-2019/" TargetMode="External"/><Relationship Id="rId58" Type="http://schemas.openxmlformats.org/officeDocument/2006/relationships/fontTable" Target="fontTable.xml"/><Relationship Id="rId5" Type="http://schemas.openxmlformats.org/officeDocument/2006/relationships/hyperlink" Target="https://nl.trustpilot.com/review/www.argenta.nl?stars=1" TargetMode="External"/><Relationship Id="rId19" Type="http://schemas.openxmlformats.org/officeDocument/2006/relationships/hyperlink" Target="https://nibc.nl/vastgoed-hypotheek/duurzaamheidslening" TargetMode="External"/><Relationship Id="rId4" Type="http://schemas.openxmlformats.org/officeDocument/2006/relationships/webSettings" Target="webSettings.xml"/><Relationship Id="rId9" Type="http://schemas.openxmlformats.org/officeDocument/2006/relationships/hyperlink" Target="https://nl.trustpilot.com/review/nibcdirect.nl?stars=1" TargetMode="External"/><Relationship Id="rId14" Type="http://schemas.openxmlformats.org/officeDocument/2006/relationships/hyperlink" Target="https://www.kifid.nl/media/xewfzhoh/uitspraak-2024-0875-bindend-pdf.pdf" TargetMode="External"/><Relationship Id="rId22" Type="http://schemas.openxmlformats.org/officeDocument/2006/relationships/hyperlink" Target="https://www.asr.nl/hypotheek/verduurzamingshypotheek" TargetMode="External"/><Relationship Id="rId27" Type="http://schemas.openxmlformats.org/officeDocument/2006/relationships/hyperlink" Target="https://www.munthypotheken.nl/duurzaamheid" TargetMode="External"/><Relationship Id="rId30" Type="http://schemas.openxmlformats.org/officeDocument/2006/relationships/hyperlink" Target="https://www.argenta.nl/adviseur/over-ons/weet-je-dat/artikel-infinance-argenta-partnerships-maken-hypotheekproces-sneller-gemakkelijker-en-goedkoper" TargetMode="External"/><Relationship Id="rId35" Type="http://schemas.openxmlformats.org/officeDocument/2006/relationships/hyperlink" Target="https://www.vvponline.nl/nieuws/samenwerking-flexfront-en-nibc-direct" TargetMode="External"/><Relationship Id="rId43" Type="http://schemas.openxmlformats.org/officeDocument/2006/relationships/hyperlink" Target="https://www.nhg.nl/nhg-actueel/nhg-start-met-vijf-marktpartijen-een-pilot-voor-duurhuurders/" TargetMode="External"/><Relationship Id="rId48" Type="http://schemas.openxmlformats.org/officeDocument/2006/relationships/hyperlink" Target="https://infinance.nl/artikel/nibc-wint-gouden-lotus-award-hypotheekverstrekker-2022" TargetMode="External"/><Relationship Id="rId56" Type="http://schemas.openxmlformats.org/officeDocument/2006/relationships/hyperlink" Target="https://www.adfiz.nl/nieuws/prijs-voor-beste-particuliere-hypotheek-2019" TargetMode="External"/><Relationship Id="rId8" Type="http://schemas.openxmlformats.org/officeDocument/2006/relationships/hyperlink" Target="https://www.financieelrechtadvocaten.com/uitspraken/uitspraken/argenta-veroordeeld-om-onterechte-registratie-in-frauderegisters-ongedaan-te-maken" TargetMode="External"/><Relationship Id="rId51" Type="http://schemas.openxmlformats.org/officeDocument/2006/relationships/hyperlink" Target="https://www.asrnederland.nl/nieuws-en-pers/nieuws/20231009-asr-opnieuw-winnaar-groene-lotus-award" TargetMode="External"/><Relationship Id="rId3" Type="http://schemas.openxmlformats.org/officeDocument/2006/relationships/settings" Target="settings.xml"/><Relationship Id="rId12" Type="http://schemas.openxmlformats.org/officeDocument/2006/relationships/hyperlink" Target="https://www.kifid.nl/media/x2ke2444/uitspraak-2024-0744-bindend.pdf?utm" TargetMode="External"/><Relationship Id="rId17" Type="http://schemas.openxmlformats.org/officeDocument/2006/relationships/hyperlink" Target="https://www.argenta.nl/hypotheek/duurzaamheidskorting" TargetMode="External"/><Relationship Id="rId25" Type="http://schemas.openxmlformats.org/officeDocument/2006/relationships/hyperlink" Target="https://www.munthypotheken.nl/duurzaamheid/coolblue-energie" TargetMode="External"/><Relationship Id="rId33" Type="http://schemas.openxmlformats.org/officeDocument/2006/relationships/hyperlink" Target="https://nibc.com/nl/nieuws/nibc-en-axa-im-breiden-samenwerking-uit" TargetMode="External"/><Relationship Id="rId38" Type="http://schemas.openxmlformats.org/officeDocument/2006/relationships/hyperlink" Target="https://www.nvvk.nl/nieuws-detail/2024/05/30/munt-hypotheken-sluit-aan-bij-schakel-overeenkomst-nvvk" TargetMode="External"/><Relationship Id="rId46" Type="http://schemas.openxmlformats.org/officeDocument/2006/relationships/hyperlink" Target="https://www.effiebelgium.be/nl/winner-2022-argenta.asp" TargetMode="External"/><Relationship Id="rId59" Type="http://schemas.openxmlformats.org/officeDocument/2006/relationships/theme" Target="theme/theme1.xml"/><Relationship Id="rId20" Type="http://schemas.openxmlformats.org/officeDocument/2006/relationships/hyperlink" Target="https://nibc.com/news/nieuwe-verduurzamingsoplossing-van-nibc-creeert-win-winsituatie-voor-klant-en-adviseur" TargetMode="External"/><Relationship Id="rId41" Type="http://schemas.openxmlformats.org/officeDocument/2006/relationships/hyperlink" Target="https://www.blgwonen.nl/over-ons/missie-in-actie.html" TargetMode="External"/><Relationship Id="rId54" Type="http://schemas.openxmlformats.org/officeDocument/2006/relationships/hyperlink" Target="https://infinance.nl/artikel/tussenstand-gouden-lotus-awards-2025/?utm_source=chatgpt.com" TargetMode="External"/><Relationship Id="rId1" Type="http://schemas.openxmlformats.org/officeDocument/2006/relationships/numbering" Target="numbering.xml"/><Relationship Id="rId6" Type="http://schemas.openxmlformats.org/officeDocument/2006/relationships/hyperlink" Target="https://www.demorgen.be/nieuws/zwarte-dag-voor-argenta~b5a19297/" TargetMode="External"/><Relationship Id="rId15" Type="http://schemas.openxmlformats.org/officeDocument/2006/relationships/hyperlink" Target="https://www.argenta.nl/hypotheek-argenta/energiebespaarbudget" TargetMode="External"/><Relationship Id="rId23" Type="http://schemas.openxmlformats.org/officeDocument/2006/relationships/hyperlink" Target="https://www.asrnederland.nl/-/media/files/asrnederland-nl/duurzaam-ondernemen/ratings-en-benchmarks/2022-klimaatverslag-asr.pdf" TargetMode="External"/><Relationship Id="rId28" Type="http://schemas.openxmlformats.org/officeDocument/2006/relationships/hyperlink" Target="https://www.blgwonen.nl/hypotheken/bespaarhypotheek.html" TargetMode="External"/><Relationship Id="rId36" Type="http://schemas.openxmlformats.org/officeDocument/2006/relationships/hyperlink" Target="https://www.asrnederland.nl/nieuws-en-pers/nieuws/20250306-asr-en-aegon-kiezen-voor-samenwerking-met-homeqgo" TargetMode="External"/><Relationship Id="rId49" Type="http://schemas.openxmlformats.org/officeDocument/2006/relationships/hyperlink" Target="https://nibc.com/nl/nieuws/nibc-wint-gouden-lotus-award-voor-beste-hypotheekverstrekker-2024" TargetMode="External"/><Relationship Id="rId57" Type="http://schemas.openxmlformats.org/officeDocument/2006/relationships/hyperlink" Target="https://infinance.nl/artikel/gouden-lotus-awards-2022-innovatieprijs-hypotheekproduct-duurhuur" TargetMode="External"/><Relationship Id="rId10" Type="http://schemas.openxmlformats.org/officeDocument/2006/relationships/hyperlink" Target="https://www.kifid.nl/media/irencjiy/uitspraak-2021-1093-bindend.pdf" TargetMode="External"/><Relationship Id="rId31" Type="http://schemas.openxmlformats.org/officeDocument/2006/relationships/hyperlink" Target="https://www.antwerpmanagementschool.be/nl/nieuws/samenwerking-argenta" TargetMode="External"/><Relationship Id="rId44" Type="http://schemas.openxmlformats.org/officeDocument/2006/relationships/hyperlink" Target="https://www.argenta.nl/sites/default/files/documents/duurzaamheidsbeleid-argenta.pdf" TargetMode="External"/><Relationship Id="rId52" Type="http://schemas.openxmlformats.org/officeDocument/2006/relationships/hyperlink" Target="https://www.kop-munt.nl/kop/archief/munt-hypotheken-uitgeroepen-tot-beste-hypotheekverstrekk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22</Pages>
  <Words>8351</Words>
  <Characters>45933</Characters>
  <Application>Microsoft Office Word</Application>
  <DocSecurity>0</DocSecurity>
  <Lines>382</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Loon, Giorgio van</dc:creator>
  <cp:keywords/>
  <dc:description/>
  <cp:lastModifiedBy>Loon, Giorgio van</cp:lastModifiedBy>
  <cp:revision>32</cp:revision>
  <dcterms:created xsi:type="dcterms:W3CDTF">2025-11-18T10:58:00Z</dcterms:created>
  <dcterms:modified xsi:type="dcterms:W3CDTF">2026-01-04T15:45:00Z</dcterms:modified>
</cp:coreProperties>
</file>